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1026"/>
                <wp:cNvGraphicFramePr/>
                <a:graphic xmlns:a="http://schemas.openxmlformats.org/drawingml/2006/main">
                  <a:graphicData uri="http://schemas.microsoft.com/office/word/2010/wordprocessingShape">
                    <wps:wsp>
                      <wps:cNvSpPr/>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rect id="1026" o:spid="_x0000_s1026" o:spt="1" style="position:absolute;left:0pt;margin-left:45.7pt;margin-top:-3.3pt;height:46.8pt;width:294.8pt;z-index:251659264;mso-width-relative:page;mso-height-relative:page;" fillcolor="#FFFFFF" filled="t" stroked="t" coordsize="21600,21600" o:gfxdata="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g4Jl1gAAAAgBAAAPAAAAAAAAAAEAIAAAACIAAABkcnMvZG93bnJldi54bWxQSwECFAAU&#10;AAAACACHTuJA0ktnrPMBAAAzBAAADgAAAAAAAAABACAAAAAlAQAAZHJzL2Uyb0RvYy54bWxQSwUG&#10;AAAAAAYABgBZAQAAigU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rect>
            </w:pict>
          </mc:Fallback>
        </mc:AlternateContent>
      </w:r>
      <w:r>
        <w:rPr>
          <w:rFonts w:ascii="仿宋" w:hAnsi="仿宋" w:eastAsia="仿宋"/>
          <w:b/>
          <w:kern w:val="0"/>
          <w:sz w:val="28"/>
          <w:szCs w:val="28"/>
        </w:rPr>
        <w:drawing>
          <wp:inline distT="0" distB="0" distL="0" distR="0">
            <wp:extent cx="570865" cy="492125"/>
            <wp:effectExtent l="6350" t="6350" r="13335" b="1587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noChangeArrowheads="1"/>
                    </pic:cNvPicPr>
                  </pic:nvPicPr>
                  <pic:blipFill>
                    <a:blip r:embed="rId7" cstate="print"/>
                    <a:srcRect/>
                    <a:stretch>
                      <a:fillRect/>
                    </a:stretch>
                  </pic:blipFill>
                  <pic:spPr>
                    <a:xfrm>
                      <a:off x="0" y="0"/>
                      <a:ext cx="570865" cy="492125"/>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56"/>
          <w:szCs w:val="56"/>
        </w:rPr>
      </w:pPr>
      <w:r>
        <w:rPr>
          <w:rFonts w:hint="eastAsia" w:ascii="仿宋" w:hAnsi="仿宋" w:eastAsia="仿宋"/>
          <w:b/>
          <w:bCs/>
          <w:snapToGrid w:val="0"/>
          <w:kern w:val="0"/>
          <w:sz w:val="52"/>
          <w:szCs w:val="56"/>
        </w:rPr>
        <w:t>警训支队单身公寓主电缆更换工程</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ascii="仿宋" w:hAnsi="仿宋" w:eastAsia="仿宋"/>
          <w:b/>
          <w:snapToGrid w:val="0"/>
          <w:kern w:val="0"/>
          <w:sz w:val="44"/>
        </w:rPr>
      </w:pPr>
      <w:r>
        <w:rPr>
          <w:rFonts w:hint="eastAsia" w:ascii="仿宋" w:hAnsi="仿宋" w:eastAsia="仿宋"/>
          <w:b/>
          <w:snapToGrid w:val="0"/>
          <w:kern w:val="0"/>
          <w:sz w:val="32"/>
        </w:rPr>
        <w:t>项目编号：SZZZ2023-QB0005</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11"/>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二〇二三年三月</w:t>
      </w:r>
    </w:p>
    <w:p>
      <w:pPr>
        <w:widowControl/>
        <w:jc w:val="center"/>
        <w:rPr>
          <w:snapToGrid w:val="0"/>
        </w:rPr>
      </w:pPr>
      <w:r>
        <w:rPr>
          <w:snapToGrid w:val="0"/>
        </w:rPr>
        <w:br w:type="page"/>
      </w:r>
    </w:p>
    <w:p>
      <w:pPr>
        <w:widowControl/>
        <w:jc w:val="center"/>
        <w:rPr>
          <w:rFonts w:ascii="宋体" w:hAnsi="宋体"/>
          <w:snapToGrid w:val="0"/>
        </w:rPr>
      </w:pPr>
    </w:p>
    <w:p>
      <w:pPr>
        <w:widowControl/>
        <w:jc w:val="center"/>
        <w:rPr>
          <w:rFonts w:ascii="宋体" w:hAnsi="宋体"/>
          <w:snapToGrid w:val="0"/>
        </w:rPr>
      </w:pPr>
    </w:p>
    <w:p>
      <w:pPr>
        <w:widowControl/>
        <w:jc w:val="center"/>
        <w:rPr>
          <w:rFonts w:ascii="宋体" w:hAnsi="宋体"/>
          <w:snapToGrid w:val="0"/>
        </w:rPr>
      </w:pPr>
      <w:bookmarkStart w:id="6" w:name="_GoBack"/>
      <w:bookmarkEnd w:id="6"/>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20"/>
        <w:tblW w:w="8774"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sz w:val="24"/>
              </w:rPr>
              <w:t>警训支队单身公寓主电缆更换工程</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SZZZ2023-QB0005</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工程类</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公开征集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是否评定分离</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综合评分法</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定标方法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中标候选供应商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供应商须知前附表及评分信息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第一章  工程技术要求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第二章  工程规范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第三章  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第四章  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spacing w:line="360" w:lineRule="auto"/>
              <w:rPr>
                <w:rFonts w:ascii="仿宋" w:hAnsi="仿宋" w:eastAsia="仿宋" w:cs="Arial Unicode MS"/>
                <w:b/>
                <w:sz w:val="24"/>
              </w:rPr>
            </w:pPr>
            <w:r>
              <w:rPr>
                <w:rFonts w:hint="eastAsia" w:ascii="仿宋" w:hAnsi="仿宋" w:eastAsia="仿宋" w:cs="Arial Unicode MS"/>
                <w:b/>
                <w:sz w:val="24"/>
              </w:rPr>
              <w:t>第一章  商务标段投标文件格式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四、投标人资格证明文件和资格声明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七、工程量清单报价表的说明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b/>
                <w:sz w:val="24"/>
              </w:rPr>
              <w:t>第二章  技术标段（施工标段）投标文件格式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九、施工组织设计（施工方案）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 项目管理班子配备情况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十一、售后服务和承诺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十二、其他采购文件要求的资料或投标人认为需要补充的资料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第四部分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合同条款及合同格式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合同条款及合同格式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第五部分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通用条款（供应商须知）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A、说明；B、采购文件说明；C、投标文件的编写；</w:t>
            </w:r>
          </w:p>
          <w:p>
            <w:pPr>
              <w:widowControl/>
              <w:spacing w:line="360" w:lineRule="auto"/>
              <w:rPr>
                <w:rFonts w:ascii="仿宋" w:hAnsi="仿宋" w:eastAsia="仿宋" w:cs="Arial Unicode MS"/>
                <w:sz w:val="24"/>
              </w:rPr>
            </w:pPr>
            <w:r>
              <w:rPr>
                <w:rFonts w:hint="eastAsia" w:ascii="仿宋" w:hAnsi="仿宋" w:eastAsia="仿宋" w:cs="Arial Unicode MS"/>
                <w:sz w:val="24"/>
              </w:rPr>
              <w:t>D、投标文件递交；E、开标和评标；F、授予合同</w:t>
            </w:r>
          </w:p>
        </w:tc>
      </w:tr>
    </w:tbl>
    <w:p>
      <w:pPr>
        <w:widowControl/>
        <w:jc w:val="left"/>
      </w:pPr>
      <w:r>
        <w:br w:type="page"/>
      </w:r>
    </w:p>
    <w:p>
      <w:pPr>
        <w:jc w:val="left"/>
      </w:pPr>
    </w:p>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警训支队单身公寓主电缆更换工程</w:t>
      </w:r>
    </w:p>
    <w:p>
      <w:pPr>
        <w:jc w:val="center"/>
        <w:rPr>
          <w:rFonts w:ascii="仿宋" w:hAnsi="仿宋" w:eastAsia="仿宋"/>
          <w:b/>
          <w:bCs/>
          <w:snapToGrid w:val="0"/>
          <w:kern w:val="0"/>
          <w:sz w:val="36"/>
        </w:rPr>
      </w:pPr>
      <w:r>
        <w:rPr>
          <w:rFonts w:hint="eastAsia" w:ascii="仿宋" w:hAnsi="仿宋" w:eastAsia="仿宋"/>
          <w:b/>
          <w:bCs/>
          <w:snapToGrid w:val="0"/>
          <w:kern w:val="0"/>
          <w:sz w:val="36"/>
        </w:rPr>
        <w:t>采购公告</w:t>
      </w:r>
    </w:p>
    <w:p>
      <w:pPr>
        <w:spacing w:line="360" w:lineRule="auto"/>
        <w:rPr>
          <w:rFonts w:ascii="仿宋" w:hAnsi="仿宋" w:eastAsia="仿宋" w:cs="仿宋"/>
          <w:b/>
          <w:sz w:val="24"/>
          <w:szCs w:val="24"/>
        </w:rPr>
      </w:pPr>
      <w:r>
        <w:rPr>
          <w:rFonts w:hint="eastAsia" w:ascii="仿宋" w:hAnsi="仿宋" w:eastAsia="仿宋" w:cs="仿宋"/>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警训支队单身公寓主电缆更换工程</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2023</w:t>
      </w:r>
      <w:r>
        <w:rPr>
          <w:rFonts w:hint="eastAsia" w:ascii="仿宋" w:hAnsi="仿宋" w:eastAsia="仿宋"/>
          <w:bCs/>
          <w:sz w:val="24"/>
          <w:szCs w:val="24"/>
        </w:rPr>
        <w:t>年</w:t>
      </w:r>
      <w:r>
        <w:rPr>
          <w:rFonts w:hint="eastAsia" w:ascii="仿宋" w:hAnsi="仿宋" w:eastAsia="仿宋"/>
          <w:bCs/>
          <w:sz w:val="24"/>
          <w:szCs w:val="24"/>
          <w:u w:val="single"/>
          <w:lang w:val="en-US" w:eastAsia="zh-CN"/>
        </w:rPr>
        <w:t>03</w:t>
      </w:r>
      <w:r>
        <w:rPr>
          <w:rFonts w:hint="eastAsia" w:ascii="仿宋" w:hAnsi="仿宋" w:eastAsia="仿宋"/>
          <w:bCs/>
          <w:sz w:val="24"/>
          <w:szCs w:val="24"/>
        </w:rPr>
        <w:t>月</w:t>
      </w:r>
      <w:r>
        <w:rPr>
          <w:rFonts w:hint="eastAsia" w:ascii="仿宋" w:hAnsi="仿宋" w:eastAsia="仿宋"/>
          <w:bCs/>
          <w:sz w:val="24"/>
          <w:szCs w:val="24"/>
          <w:u w:val="single"/>
          <w:lang w:val="en-US" w:eastAsia="zh-CN"/>
        </w:rPr>
        <w:t>17</w:t>
      </w:r>
      <w:r>
        <w:rPr>
          <w:rFonts w:hint="eastAsia" w:ascii="仿宋" w:hAnsi="仿宋" w:eastAsia="仿宋"/>
          <w:bCs/>
          <w:sz w:val="24"/>
          <w:szCs w:val="24"/>
        </w:rPr>
        <w:t>日</w:t>
      </w:r>
      <w:r>
        <w:rPr>
          <w:rFonts w:hint="eastAsia" w:ascii="仿宋" w:hAnsi="仿宋" w:eastAsia="仿宋"/>
          <w:bCs/>
          <w:sz w:val="24"/>
          <w:szCs w:val="24"/>
          <w:u w:val="single"/>
        </w:rPr>
        <w:t>10</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分（北京时间）前递交投标</w:t>
      </w:r>
      <w:r>
        <w:rPr>
          <w:rFonts w:ascii="仿宋" w:hAnsi="仿宋" w:eastAsia="仿宋"/>
          <w:bCs/>
          <w:sz w:val="24"/>
          <w:szCs w:val="24"/>
        </w:rPr>
        <w:t>文件</w:t>
      </w:r>
      <w:r>
        <w:rPr>
          <w:rFonts w:hint="eastAsia" w:ascii="仿宋" w:hAnsi="仿宋" w:eastAsia="仿宋"/>
          <w:bCs/>
          <w:sz w:val="24"/>
          <w:szCs w:val="24"/>
        </w:rPr>
        <w:t>。</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1、项目编号：SZZZ2023-QB0005</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2、项目名称：警训支队单身公寓主电缆更换工程</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3、预算金额：人民币20.79541万元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4、最高限价：人民币20.79541万元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5、采购方式：公开</w:t>
      </w:r>
      <w:r>
        <w:rPr>
          <w:rFonts w:hint="eastAsia" w:ascii="仿宋" w:hAnsi="仿宋" w:eastAsia="仿宋" w:cs="Arial Unicode MS"/>
          <w:sz w:val="24"/>
        </w:rPr>
        <w:t>征集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19"/>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标的名称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警训支队单身公寓主电缆更换工程</w:t>
            </w:r>
          </w:p>
        </w:tc>
        <w:tc>
          <w:tcPr>
            <w:tcW w:w="99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1项</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7、合同履行期限：详见征集文件。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rPr>
      </w:pPr>
      <w:r>
        <w:rPr>
          <w:rFonts w:hint="eastAsia" w:ascii="仿宋" w:hAnsi="仿宋" w:eastAsia="仿宋"/>
          <w:bCs/>
          <w:sz w:val="24"/>
          <w:szCs w:val="24"/>
        </w:rPr>
        <w:t>1、</w:t>
      </w:r>
      <w:r>
        <w:rPr>
          <w:rFonts w:hint="eastAsia" w:ascii="仿宋" w:hAnsi="仿宋" w:eastAsia="仿宋"/>
          <w:bCs/>
          <w:sz w:val="24"/>
        </w:rPr>
        <w:t>须是在中华人民共和国境内注册的法人或其他组织。【须</w:t>
      </w:r>
      <w:r>
        <w:rPr>
          <w:rFonts w:ascii="仿宋" w:hAnsi="仿宋" w:eastAsia="仿宋"/>
          <w:bCs/>
          <w:sz w:val="24"/>
        </w:rPr>
        <w:t>提供合法有效的营业执照</w:t>
      </w:r>
      <w:r>
        <w:rPr>
          <w:rFonts w:hint="eastAsia" w:ascii="仿宋" w:hAnsi="仿宋" w:eastAsia="仿宋"/>
          <w:bCs/>
          <w:sz w:val="24"/>
        </w:rPr>
        <w:t>或法人证书等证明材料的</w:t>
      </w:r>
      <w:r>
        <w:rPr>
          <w:rFonts w:ascii="仿宋" w:hAnsi="仿宋" w:eastAsia="仿宋"/>
          <w:bCs/>
          <w:sz w:val="24"/>
        </w:rPr>
        <w:t>扫描件</w:t>
      </w:r>
      <w:r>
        <w:rPr>
          <w:rFonts w:hint="eastAsia" w:ascii="仿宋" w:hAnsi="仿宋" w:eastAsia="仿宋"/>
          <w:bCs/>
          <w:sz w:val="24"/>
        </w:rPr>
        <w:t>或复印件加盖投标人公章</w:t>
      </w:r>
      <w:r>
        <w:rPr>
          <w:rFonts w:ascii="仿宋" w:hAnsi="仿宋" w:eastAsia="仿宋"/>
          <w:bCs/>
          <w:sz w:val="24"/>
        </w:rPr>
        <w:t>，原件备查</w:t>
      </w:r>
      <w:r>
        <w:rPr>
          <w:rFonts w:hint="eastAsia" w:ascii="仿宋" w:hAnsi="仿宋" w:eastAsia="仿宋"/>
          <w:bCs/>
          <w:sz w:val="24"/>
        </w:rPr>
        <w:t>】</w:t>
      </w:r>
    </w:p>
    <w:p>
      <w:pPr>
        <w:spacing w:line="360" w:lineRule="auto"/>
        <w:ind w:firstLine="424" w:firstLineChars="177"/>
        <w:rPr>
          <w:rFonts w:ascii="仿宋" w:hAnsi="仿宋" w:eastAsia="仿宋"/>
          <w:bCs/>
          <w:sz w:val="24"/>
        </w:rPr>
      </w:pPr>
      <w:r>
        <w:rPr>
          <w:rFonts w:hint="eastAsia" w:ascii="仿宋" w:hAnsi="仿宋" w:eastAsia="仿宋"/>
          <w:bCs/>
          <w:sz w:val="24"/>
        </w:rPr>
        <w:t>2、具备有效期</w:t>
      </w:r>
      <w:r>
        <w:rPr>
          <w:rFonts w:hint="eastAsia" w:ascii="仿宋" w:hAnsi="仿宋" w:eastAsia="仿宋" w:cs="仿宋"/>
          <w:bCs/>
          <w:sz w:val="24"/>
          <w:szCs w:val="24"/>
        </w:rPr>
        <w:t>内的</w:t>
      </w:r>
      <w:r>
        <w:rPr>
          <w:rFonts w:hint="eastAsia" w:ascii="仿宋" w:hAnsi="仿宋" w:eastAsia="仿宋"/>
          <w:bCs/>
          <w:sz w:val="24"/>
        </w:rPr>
        <w:t>机电安装工程</w:t>
      </w:r>
      <w:r>
        <w:rPr>
          <w:rFonts w:hint="eastAsia" w:ascii="仿宋" w:hAnsi="仿宋" w:eastAsia="仿宋"/>
          <w:bCs/>
          <w:sz w:val="24"/>
          <w:lang w:eastAsia="zh-CN"/>
        </w:rPr>
        <w:t>叁级或以上资质</w:t>
      </w:r>
      <w:r>
        <w:rPr>
          <w:rFonts w:hint="eastAsia" w:ascii="仿宋" w:hAnsi="仿宋" w:eastAsia="仿宋"/>
          <w:bCs/>
          <w:sz w:val="24"/>
        </w:rPr>
        <w:t>。【提供相关证书扫描件或复印件并加盖投标人公章原件备查】</w:t>
      </w:r>
    </w:p>
    <w:p>
      <w:pPr>
        <w:spacing w:line="360" w:lineRule="auto"/>
        <w:ind w:firstLine="424" w:firstLineChars="177"/>
        <w:rPr>
          <w:rFonts w:ascii="仿宋" w:hAnsi="仿宋" w:eastAsia="仿宋"/>
          <w:bCs/>
          <w:sz w:val="24"/>
        </w:rPr>
      </w:pPr>
      <w:r>
        <w:rPr>
          <w:rFonts w:hint="eastAsia" w:ascii="仿宋" w:hAnsi="仿宋" w:eastAsia="仿宋"/>
          <w:bCs/>
          <w:sz w:val="24"/>
        </w:rPr>
        <w:t>3、具备有效期内的安全生产许可证。【提供相关证书扫描件或复印件并加盖投标人公章原件备查】</w:t>
      </w:r>
    </w:p>
    <w:p>
      <w:pPr>
        <w:spacing w:line="360" w:lineRule="auto"/>
        <w:ind w:firstLine="424" w:firstLineChars="177"/>
        <w:rPr>
          <w:rFonts w:ascii="仿宋" w:hAnsi="仿宋" w:eastAsia="仿宋"/>
          <w:bCs/>
          <w:sz w:val="24"/>
        </w:rPr>
      </w:pPr>
      <w:r>
        <w:rPr>
          <w:rFonts w:hint="eastAsia" w:ascii="仿宋" w:hAnsi="仿宋" w:eastAsia="仿宋"/>
          <w:bCs/>
          <w:sz w:val="24"/>
        </w:rPr>
        <w:t>4、参与本项目投标前三年内，在经营活动中没有重大违法记录。【由供应商在《政府采购投标及履约承诺函》中作出声明】</w:t>
      </w:r>
    </w:p>
    <w:p>
      <w:pPr>
        <w:spacing w:line="360" w:lineRule="auto"/>
        <w:ind w:firstLine="424" w:firstLineChars="177"/>
        <w:rPr>
          <w:rFonts w:ascii="仿宋" w:hAnsi="仿宋" w:eastAsia="仿宋"/>
          <w:bCs/>
          <w:sz w:val="24"/>
        </w:rPr>
      </w:pPr>
      <w:r>
        <w:rPr>
          <w:rFonts w:hint="eastAsia" w:ascii="仿宋" w:hAnsi="仿宋" w:eastAsia="仿宋"/>
          <w:bCs/>
          <w:sz w:val="24"/>
        </w:rPr>
        <w:t>5、</w:t>
      </w:r>
      <w:r>
        <w:rPr>
          <w:rFonts w:hint="eastAsia" w:ascii="仿宋" w:hAnsi="仿宋" w:eastAsia="仿宋"/>
          <w:bCs/>
          <w:sz w:val="24"/>
          <w:szCs w:val="24"/>
        </w:rPr>
        <w:t>参与本项目的供应商</w:t>
      </w:r>
      <w:r>
        <w:rPr>
          <w:rFonts w:ascii="仿宋" w:hAnsi="仿宋" w:eastAsia="仿宋"/>
          <w:bCs/>
          <w:sz w:val="24"/>
          <w:szCs w:val="24"/>
        </w:rPr>
        <w:t>未被列入失信被执行人、重大税收违法案件当事人名单</w:t>
      </w:r>
      <w:r>
        <w:rPr>
          <w:rFonts w:hint="eastAsia" w:ascii="仿宋" w:hAnsi="仿宋" w:eastAsia="仿宋"/>
          <w:bCs/>
          <w:sz w:val="24"/>
          <w:szCs w:val="24"/>
        </w:rPr>
        <w:t>和</w:t>
      </w:r>
      <w:r>
        <w:rPr>
          <w:rFonts w:ascii="仿宋" w:hAnsi="仿宋" w:eastAsia="仿宋"/>
          <w:bCs/>
          <w:sz w:val="24"/>
          <w:szCs w:val="24"/>
        </w:rPr>
        <w:t>政府采购严重违法失信行为记录名单</w:t>
      </w:r>
      <w:r>
        <w:rPr>
          <w:rFonts w:hint="eastAsia" w:ascii="仿宋" w:hAnsi="仿宋" w:eastAsia="仿宋"/>
          <w:bCs/>
          <w:sz w:val="24"/>
          <w:szCs w:val="24"/>
        </w:rPr>
        <w:t>。【</w:t>
      </w:r>
      <w:r>
        <w:rPr>
          <w:rFonts w:ascii="仿宋" w:hAnsi="仿宋" w:eastAsia="仿宋"/>
          <w:bCs/>
          <w:sz w:val="24"/>
          <w:szCs w:val="24"/>
        </w:rPr>
        <w:t>通过</w:t>
      </w:r>
      <w:r>
        <w:rPr>
          <w:rFonts w:hint="eastAsia" w:ascii="仿宋" w:hAnsi="仿宋" w:eastAsia="仿宋"/>
          <w:bCs/>
          <w:sz w:val="24"/>
          <w:szCs w:val="24"/>
        </w:rPr>
        <w:t>“信用中国”（www.creditchina.gov.cn）“信用服务”栏的“重大税收违法案件当事人名单（税收违法黑名单）”、“失信被执行人”，“中国政府采购”（www.ccgp.gov.cn）“政府采购严重违法失信行为记录名单”，“深圳信用网”（www.szcredit.com.cn）以及“深圳市政府采购监管网”（http://zfcg.sz.gov.cn）为信用信息查询渠道。投标人自行查询并提供查询结果截图，查询时间以项目采购公告开始时间至投标</w:t>
      </w:r>
      <w:r>
        <w:rPr>
          <w:rFonts w:ascii="仿宋" w:hAnsi="仿宋" w:eastAsia="仿宋"/>
          <w:bCs/>
          <w:sz w:val="24"/>
          <w:szCs w:val="24"/>
        </w:rPr>
        <w:t>截止时间</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rPr>
        <w:t>6、本项目不接受联合体投标，不允许分包或转包。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2023</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03</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09</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2023</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03</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16</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lang w:val="en-US" w:eastAsia="zh-CN"/>
        </w:rPr>
        <w:t>12</w:t>
      </w:r>
      <w:r>
        <w:rPr>
          <w:rFonts w:hint="eastAsia" w:ascii="仿宋" w:hAnsi="仿宋" w:eastAsia="仿宋"/>
          <w:b/>
          <w:bCs/>
          <w:sz w:val="24"/>
          <w:szCs w:val="24"/>
          <w:highlight w:val="yellow"/>
          <w:lang w:val="en-US" w:eastAsia="zh-CN"/>
        </w:rPr>
        <w:t>时</w:t>
      </w:r>
      <w:r>
        <w:rPr>
          <w:rFonts w:hint="eastAsia" w:ascii="仿宋" w:hAnsi="仿宋" w:eastAsia="仿宋"/>
          <w:b/>
          <w:bCs/>
          <w:sz w:val="24"/>
          <w:szCs w:val="24"/>
          <w:highlight w:val="yellow"/>
          <w:u w:val="single"/>
          <w:lang w:val="en-US" w:eastAsia="zh-CN"/>
        </w:rPr>
        <w:t>00</w:t>
      </w:r>
      <w:r>
        <w:rPr>
          <w:rFonts w:hint="eastAsia" w:ascii="仿宋" w:hAnsi="仿宋" w:eastAsia="仿宋"/>
          <w:b/>
          <w:bCs/>
          <w:sz w:val="24"/>
          <w:szCs w:val="24"/>
          <w:highlight w:val="yellow"/>
          <w:lang w:val="en-US" w:eastAsia="zh-CN"/>
        </w:rPr>
        <w:t>分</w:t>
      </w:r>
      <w:r>
        <w:rPr>
          <w:rFonts w:hint="eastAsia" w:ascii="仿宋" w:hAnsi="仿宋" w:eastAsia="仿宋"/>
          <w:bCs/>
          <w:sz w:val="24"/>
          <w:szCs w:val="24"/>
          <w:highlight w:val="yellow"/>
        </w:rPr>
        <w:t>，</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3、方式：现场报名响应或网上报名响应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现场报名响应：须携带营业执照复印件或扫描件和法人授权委托书原件（均加盖公章）。</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网上报名响应：发送报名资料至我司邮箱进行报名登记及获取采购文件，邮箱地址：</w:t>
      </w:r>
      <w:r>
        <w:rPr>
          <w:rFonts w:ascii="仿宋" w:hAnsi="仿宋" w:eastAsia="仿宋"/>
          <w:bCs/>
          <w:sz w:val="24"/>
          <w:szCs w:val="24"/>
        </w:rPr>
        <w:t>qtszzzzb</w:t>
      </w:r>
      <w:r>
        <w:rPr>
          <w:rFonts w:hint="eastAsia" w:ascii="仿宋" w:hAnsi="仿宋" w:eastAsia="仿宋"/>
          <w:bCs/>
          <w:sz w:val="24"/>
          <w:szCs w:val="24"/>
        </w:rPr>
        <w:t>@163.com。报名响应邮件需附以下资料: 1）加盖公章的《购买标书登记表》（下载地址：</w:t>
      </w:r>
      <w:r>
        <w:rPr>
          <w:rFonts w:ascii="仿宋" w:hAnsi="仿宋" w:eastAsia="仿宋"/>
          <w:bCs/>
          <w:sz w:val="24"/>
          <w:szCs w:val="24"/>
        </w:rPr>
        <w:t>“www.szzzt.com”</w:t>
      </w:r>
      <w:r>
        <w:rPr>
          <w:rFonts w:hint="eastAsia" w:ascii="仿宋" w:hAnsi="仿宋" w:eastAsia="仿宋"/>
          <w:bCs/>
          <w:sz w:val="24"/>
          <w:szCs w:val="24"/>
        </w:rPr>
        <w:t>首页</w:t>
      </w:r>
      <w:r>
        <w:rPr>
          <w:rFonts w:ascii="仿宋" w:hAnsi="仿宋" w:eastAsia="仿宋"/>
          <w:bCs/>
          <w:sz w:val="24"/>
          <w:szCs w:val="24"/>
        </w:rPr>
        <w:t>“</w:t>
      </w:r>
      <w:r>
        <w:rPr>
          <w:rFonts w:hint="eastAsia" w:ascii="仿宋" w:hAnsi="仿宋" w:eastAsia="仿宋"/>
          <w:bCs/>
          <w:sz w:val="24"/>
          <w:szCs w:val="24"/>
        </w:rPr>
        <w:t>下载中心</w:t>
      </w:r>
      <w:r>
        <w:rPr>
          <w:rFonts w:ascii="仿宋" w:hAnsi="仿宋" w:eastAsia="仿宋"/>
          <w:bCs/>
          <w:sz w:val="24"/>
          <w:szCs w:val="24"/>
        </w:rPr>
        <w:t>”</w:t>
      </w:r>
      <w:r>
        <w:rPr>
          <w:rFonts w:hint="eastAsia" w:ascii="仿宋" w:hAnsi="仿宋" w:eastAsia="仿宋"/>
          <w:bCs/>
          <w:sz w:val="24"/>
          <w:szCs w:val="24"/>
        </w:rPr>
        <w:t>）；2）加盖公章的营业执照复印件扫描件；3）法人授权委托书扫描件；4）购买采购文件费用银行转帐凭证。报名时间以邮件发出时间为准，工作人员将在第二个工作日与报名响应资料完整的供应商联系。</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4、售价：</w:t>
      </w:r>
      <w:r>
        <w:rPr>
          <w:rFonts w:hint="eastAsia" w:ascii="仿宋" w:hAnsi="仿宋" w:eastAsia="仿宋"/>
          <w:b/>
          <w:bCs/>
          <w:sz w:val="24"/>
          <w:szCs w:val="24"/>
          <w:highlight w:val="yellow"/>
        </w:rPr>
        <w:t>人民币600元</w:t>
      </w:r>
      <w:r>
        <w:rPr>
          <w:rFonts w:hint="eastAsia" w:ascii="仿宋" w:hAnsi="仿宋" w:eastAsia="仿宋"/>
          <w:bCs/>
          <w:sz w:val="24"/>
          <w:szCs w:val="24"/>
        </w:rPr>
        <w:t>，采购文件售后不退。</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购买采购文件账号信息如下：</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银行账号：03003729353</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开户名称：深圳市中正招标有限公司</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开户银行：上海银行深圳天安支行</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2023</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03</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17</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10</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Cs/>
          <w:sz w:val="24"/>
          <w:szCs w:val="24"/>
        </w:rPr>
        <w:t>（北京时间）</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w:t>
      </w:r>
    </w:p>
    <w:p>
      <w:pPr>
        <w:spacing w:line="360" w:lineRule="auto"/>
        <w:ind w:firstLine="426" w:firstLineChars="177"/>
        <w:rPr>
          <w:rFonts w:ascii="仿宋" w:hAnsi="仿宋" w:eastAsia="仿宋"/>
          <w:bCs/>
          <w:sz w:val="24"/>
          <w:szCs w:val="24"/>
        </w:rPr>
      </w:pPr>
      <w:r>
        <w:rPr>
          <w:rFonts w:hint="eastAsia" w:ascii="仿宋" w:hAnsi="仿宋" w:eastAsia="仿宋"/>
          <w:b/>
          <w:bCs/>
          <w:color w:val="FF0000"/>
          <w:sz w:val="24"/>
          <w:szCs w:val="24"/>
        </w:rPr>
        <w:t>备注：</w:t>
      </w:r>
      <w:r>
        <w:rPr>
          <w:rFonts w:ascii="仿宋" w:hAnsi="仿宋" w:eastAsia="仿宋"/>
          <w:b/>
          <w:color w:val="FF0000"/>
          <w:sz w:val="24"/>
          <w:szCs w:val="24"/>
        </w:rPr>
        <w:t>投标人可以通过快递方式在投标截止时间前将《</w:t>
      </w:r>
      <w:r>
        <w:rPr>
          <w:rFonts w:hint="eastAsia" w:ascii="仿宋" w:hAnsi="仿宋" w:eastAsia="仿宋"/>
          <w:b/>
          <w:color w:val="FF0000"/>
          <w:sz w:val="24"/>
          <w:szCs w:val="24"/>
        </w:rPr>
        <w:t>投标</w:t>
      </w:r>
      <w:r>
        <w:rPr>
          <w:rFonts w:ascii="仿宋" w:hAnsi="仿宋" w:eastAsia="仿宋"/>
          <w:b/>
          <w:color w:val="FF0000"/>
          <w:sz w:val="24"/>
          <w:szCs w:val="24"/>
        </w:rPr>
        <w:t>文件》送达到我司，快递单上应清晰写明投标人名称、项目编号和项目名称，递交时间为送达我司由我司工作人员签收的时间；</w:t>
      </w:r>
      <w:r>
        <w:rPr>
          <w:rFonts w:hint="eastAsia" w:ascii="仿宋" w:hAnsi="仿宋" w:eastAsia="仿宋"/>
          <w:b/>
          <w:color w:val="FF0000"/>
          <w:sz w:val="24"/>
          <w:szCs w:val="24"/>
        </w:rPr>
        <w:t>投标人</w:t>
      </w:r>
      <w:r>
        <w:rPr>
          <w:rFonts w:ascii="仿宋" w:hAnsi="仿宋" w:eastAsia="仿宋"/>
          <w:b/>
          <w:color w:val="FF0000"/>
          <w:sz w:val="24"/>
          <w:szCs w:val="24"/>
        </w:rPr>
        <w:t>未参加现场开标的，视同认可开标结果</w:t>
      </w:r>
      <w:r>
        <w:rPr>
          <w:rFonts w:hint="eastAsia" w:ascii="仿宋" w:hAnsi="仿宋" w:eastAsia="仿宋"/>
          <w:b/>
          <w:color w:val="FF0000"/>
          <w:sz w:val="24"/>
          <w:szCs w:val="24"/>
        </w:rPr>
        <w:t>。</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自本公告发布之日起5个工作日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1、本项目需要落实的政府采购政策：《财政部工业和信息化部关于印发《政府采购促进中小企业发展管理办法》的通知》(财库〔2020〕46号)、《关于政府采购支持监狱企业发展有关问题的通知》</w:t>
      </w:r>
      <w:r>
        <w:rPr>
          <w:rFonts w:ascii="仿宋" w:hAnsi="仿宋" w:eastAsia="仿宋"/>
          <w:bCs/>
          <w:sz w:val="24"/>
          <w:szCs w:val="24"/>
        </w:rPr>
        <w:t>(</w:t>
      </w:r>
      <w:r>
        <w:rPr>
          <w:rFonts w:hint="eastAsia" w:ascii="仿宋" w:hAnsi="仿宋" w:eastAsia="仿宋"/>
          <w:bCs/>
          <w:sz w:val="24"/>
          <w:szCs w:val="24"/>
        </w:rPr>
        <w:t>财库〔</w:t>
      </w:r>
      <w:r>
        <w:rPr>
          <w:rFonts w:ascii="仿宋" w:hAnsi="仿宋" w:eastAsia="仿宋"/>
          <w:bCs/>
          <w:sz w:val="24"/>
          <w:szCs w:val="24"/>
        </w:rPr>
        <w:t>2014</w:t>
      </w:r>
      <w:r>
        <w:rPr>
          <w:rFonts w:hint="eastAsia" w:ascii="仿宋" w:hAnsi="仿宋" w:eastAsia="仿宋"/>
          <w:bCs/>
          <w:sz w:val="24"/>
          <w:szCs w:val="24"/>
        </w:rPr>
        <w:t>〕</w:t>
      </w:r>
      <w:r>
        <w:rPr>
          <w:rFonts w:ascii="仿宋" w:hAnsi="仿宋" w:eastAsia="仿宋"/>
          <w:bCs/>
          <w:sz w:val="24"/>
          <w:szCs w:val="24"/>
        </w:rPr>
        <w:t>68</w:t>
      </w:r>
      <w:r>
        <w:rPr>
          <w:rFonts w:hint="eastAsia" w:ascii="仿宋" w:hAnsi="仿宋" w:eastAsia="仿宋"/>
          <w:bCs/>
          <w:sz w:val="24"/>
          <w:szCs w:val="24"/>
        </w:rPr>
        <w:t>号</w:t>
      </w:r>
      <w:r>
        <w:rPr>
          <w:rFonts w:ascii="仿宋" w:hAnsi="仿宋" w:eastAsia="仿宋"/>
          <w:bCs/>
          <w:sz w:val="24"/>
          <w:szCs w:val="24"/>
        </w:rPr>
        <w:t>)</w:t>
      </w:r>
      <w:r>
        <w:rPr>
          <w:rFonts w:hint="eastAsia" w:ascii="仿宋" w:hAnsi="仿宋" w:eastAsia="仿宋"/>
          <w:bCs/>
          <w:sz w:val="24"/>
          <w:szCs w:val="24"/>
        </w:rPr>
        <w:t>、《关于促进残疾人就业政府采购政策的通知》（财库〔</w:t>
      </w:r>
      <w:r>
        <w:rPr>
          <w:rFonts w:ascii="仿宋" w:hAnsi="仿宋" w:eastAsia="仿宋"/>
          <w:bCs/>
          <w:sz w:val="24"/>
          <w:szCs w:val="24"/>
        </w:rPr>
        <w:t>2017</w:t>
      </w:r>
      <w:r>
        <w:rPr>
          <w:rFonts w:hint="eastAsia" w:ascii="仿宋" w:hAnsi="仿宋" w:eastAsia="仿宋"/>
          <w:bCs/>
          <w:sz w:val="24"/>
          <w:szCs w:val="24"/>
        </w:rPr>
        <w:t>〕</w:t>
      </w:r>
      <w:r>
        <w:rPr>
          <w:rFonts w:ascii="仿宋" w:hAnsi="仿宋" w:eastAsia="仿宋"/>
          <w:bCs/>
          <w:sz w:val="24"/>
          <w:szCs w:val="24"/>
        </w:rPr>
        <w:t>141</w:t>
      </w:r>
      <w:r>
        <w:rPr>
          <w:rFonts w:hint="eastAsia" w:ascii="仿宋" w:hAnsi="仿宋" w:eastAsia="仿宋"/>
          <w:bCs/>
          <w:sz w:val="24"/>
          <w:szCs w:val="24"/>
        </w:rPr>
        <w:t>号</w:t>
      </w:r>
      <w:r>
        <w:rPr>
          <w:rFonts w:ascii="仿宋" w:hAnsi="仿宋" w:eastAsia="仿宋"/>
          <w:bCs/>
          <w:sz w:val="24"/>
          <w:szCs w:val="24"/>
        </w:rPr>
        <w:t>)</w:t>
      </w:r>
      <w:r>
        <w:rPr>
          <w:rFonts w:hint="eastAsia" w:ascii="仿宋" w:hAnsi="仿宋" w:eastAsia="仿宋"/>
          <w:bCs/>
          <w:sz w:val="24"/>
          <w:szCs w:val="24"/>
        </w:rPr>
        <w:t>。</w:t>
      </w:r>
    </w:p>
    <w:p>
      <w:pPr>
        <w:spacing w:line="360" w:lineRule="auto"/>
        <w:ind w:firstLine="426" w:firstLineChars="177"/>
        <w:rPr>
          <w:rFonts w:ascii="仿宋" w:hAnsi="仿宋" w:eastAsia="仿宋"/>
          <w:b/>
          <w:bCs/>
          <w:sz w:val="24"/>
          <w:szCs w:val="24"/>
        </w:rPr>
      </w:pPr>
      <w:r>
        <w:rPr>
          <w:rFonts w:hint="eastAsia" w:ascii="仿宋" w:hAnsi="仿宋" w:eastAsia="仿宋"/>
          <w:b/>
          <w:bCs/>
          <w:sz w:val="24"/>
          <w:szCs w:val="24"/>
        </w:rPr>
        <w:t>本项目所属行业为</w:t>
      </w:r>
      <w:r>
        <w:rPr>
          <w:rFonts w:hint="eastAsia" w:ascii="仿宋" w:hAnsi="仿宋" w:eastAsia="仿宋"/>
          <w:b/>
          <w:bCs/>
          <w:sz w:val="24"/>
          <w:szCs w:val="24"/>
          <w:u w:val="single"/>
        </w:rPr>
        <w:t xml:space="preserve"> </w:t>
      </w:r>
      <w:r>
        <w:rPr>
          <w:rFonts w:hint="eastAsia" w:ascii="仿宋" w:hAnsi="仿宋" w:eastAsia="仿宋"/>
          <w:b/>
          <w:bCs/>
          <w:sz w:val="24"/>
          <w:szCs w:val="24"/>
          <w:highlight w:val="yellow"/>
          <w:u w:val="single"/>
        </w:rPr>
        <w:t>建筑业</w:t>
      </w:r>
      <w:r>
        <w:rPr>
          <w:rFonts w:hint="eastAsia" w:ascii="仿宋" w:hAnsi="仿宋" w:eastAsia="仿宋"/>
          <w:b/>
          <w:bCs/>
          <w:sz w:val="24"/>
          <w:szCs w:val="24"/>
          <w:u w:val="single"/>
        </w:rPr>
        <w:t xml:space="preserve"> </w:t>
      </w:r>
      <w:r>
        <w:rPr>
          <w:rFonts w:hint="eastAsia" w:ascii="仿宋" w:hAnsi="仿宋" w:eastAsia="仿宋"/>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2、本项目相关公告在以下媒体发布：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① 深圳公共资源交易中心网（</w:t>
      </w:r>
      <w:r>
        <w:rPr>
          <w:rFonts w:ascii="仿宋" w:hAnsi="仿宋" w:eastAsia="仿宋"/>
          <w:bCs/>
          <w:sz w:val="24"/>
          <w:szCs w:val="24"/>
        </w:rPr>
        <w:t>www.szzfcg.cn</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② 采购代理机构网站（</w:t>
      </w:r>
      <w:r>
        <w:rPr>
          <w:rFonts w:ascii="仿宋" w:hAnsi="仿宋" w:eastAsia="仿宋"/>
          <w:bCs/>
          <w:sz w:val="24"/>
          <w:szCs w:val="24"/>
        </w:rPr>
        <w:t>www.szzzt.com</w:t>
      </w:r>
      <w:r>
        <w:rPr>
          <w:rFonts w:hint="eastAsia" w:ascii="仿宋" w:hAnsi="仿宋" w:eastAsia="仿宋"/>
          <w:bCs/>
          <w:sz w:val="24"/>
          <w:szCs w:val="24"/>
        </w:rPr>
        <w:t>）</w:t>
      </w:r>
    </w:p>
    <w:p>
      <w:pPr>
        <w:spacing w:line="360" w:lineRule="auto"/>
        <w:rPr>
          <w:rFonts w:ascii="仿宋" w:hAnsi="仿宋" w:eastAsia="仿宋"/>
          <w:bCs/>
          <w:sz w:val="24"/>
          <w:szCs w:val="24"/>
        </w:rPr>
      </w:pPr>
      <w:r>
        <w:rPr>
          <w:rFonts w:hint="eastAsia" w:ascii="仿宋" w:hAnsi="仿宋" w:eastAsia="仿宋"/>
          <w:bCs/>
          <w:sz w:val="24"/>
          <w:szCs w:val="24"/>
        </w:rPr>
        <w:t>相关公告在以上媒体上公布之日即视为有效送达，不再另行通知。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u w:val="single"/>
        </w:rPr>
        <w:t>深圳市公安局警务保障部基建科</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849" w:firstLineChars="354"/>
        <w:rPr>
          <w:rFonts w:ascii="仿宋" w:hAnsi="仿宋" w:eastAsia="仿宋"/>
          <w:bCs/>
          <w:sz w:val="24"/>
          <w:szCs w:val="24"/>
          <w:u w:val="single"/>
        </w:rPr>
      </w:pPr>
      <w:r>
        <w:rPr>
          <w:rFonts w:hint="eastAsia" w:ascii="仿宋" w:hAnsi="仿宋" w:eastAsia="仿宋"/>
          <w:bCs/>
          <w:sz w:val="24"/>
          <w:szCs w:val="24"/>
        </w:rPr>
        <w:t>联系方式：</w:t>
      </w:r>
      <w:r>
        <w:rPr>
          <w:rFonts w:hint="eastAsia" w:ascii="仿宋" w:hAnsi="仿宋" w:eastAsia="仿宋"/>
          <w:bCs/>
          <w:sz w:val="24"/>
          <w:szCs w:val="24"/>
          <w:u w:val="single"/>
        </w:rPr>
        <w:t>李工，0755-83026699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（附件内容请在深圳市中正招标</w:t>
      </w:r>
      <w:r>
        <w:rPr>
          <w:rFonts w:hint="eastAsia" w:ascii="仿宋" w:hAnsi="仿宋" w:eastAsia="仿宋"/>
          <w:bCs/>
          <w:sz w:val="24"/>
          <w:szCs w:val="24"/>
        </w:rPr>
        <w:t>有限公司官</w:t>
      </w:r>
      <w:r>
        <w:rPr>
          <w:rFonts w:ascii="仿宋" w:hAnsi="仿宋" w:eastAsia="仿宋"/>
          <w:bCs/>
          <w:sz w:val="24"/>
          <w:szCs w:val="24"/>
        </w:rPr>
        <w:t>网相关公告中下载查阅）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szCs w:val="24"/>
        </w:rPr>
      </w:pPr>
      <w:r>
        <w:rPr>
          <w:rFonts w:ascii="仿宋" w:hAnsi="仿宋" w:eastAsia="仿宋"/>
          <w:bCs/>
          <w:sz w:val="24"/>
          <w:szCs w:val="24"/>
        </w:rPr>
        <w:t>202</w:t>
      </w:r>
      <w:r>
        <w:rPr>
          <w:rFonts w:hint="eastAsia" w:ascii="仿宋" w:hAnsi="仿宋" w:eastAsia="仿宋"/>
          <w:bCs/>
          <w:sz w:val="24"/>
          <w:szCs w:val="24"/>
        </w:rPr>
        <w:t>3</w:t>
      </w:r>
      <w:r>
        <w:rPr>
          <w:rFonts w:ascii="仿宋" w:hAnsi="仿宋" w:eastAsia="仿宋"/>
          <w:bCs/>
          <w:sz w:val="24"/>
          <w:szCs w:val="24"/>
        </w:rPr>
        <w:t>年</w:t>
      </w:r>
      <w:r>
        <w:rPr>
          <w:rFonts w:hint="eastAsia" w:ascii="仿宋" w:hAnsi="仿宋" w:eastAsia="仿宋"/>
          <w:bCs/>
          <w:sz w:val="24"/>
          <w:szCs w:val="24"/>
        </w:rPr>
        <w:t>0</w:t>
      </w:r>
      <w:r>
        <w:rPr>
          <w:rFonts w:hint="eastAsia" w:ascii="仿宋" w:hAnsi="仿宋" w:eastAsia="仿宋"/>
          <w:bCs/>
          <w:sz w:val="24"/>
          <w:szCs w:val="24"/>
          <w:lang w:val="en-US" w:eastAsia="zh-CN"/>
        </w:rPr>
        <w:t>3</w:t>
      </w:r>
      <w:r>
        <w:rPr>
          <w:rFonts w:ascii="仿宋" w:hAnsi="仿宋" w:eastAsia="仿宋"/>
          <w:bCs/>
          <w:sz w:val="24"/>
          <w:szCs w:val="24"/>
        </w:rPr>
        <w:t>月</w:t>
      </w:r>
      <w:r>
        <w:rPr>
          <w:rFonts w:hint="eastAsia" w:ascii="仿宋" w:hAnsi="仿宋" w:eastAsia="仿宋"/>
          <w:bCs/>
          <w:sz w:val="24"/>
          <w:szCs w:val="24"/>
        </w:rPr>
        <w:t>17日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9"/>
        <w:tblW w:w="92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50"/>
        <w:gridCol w:w="2127"/>
        <w:gridCol w:w="55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vAlign w:val="center"/>
          </w:tcPr>
          <w:p>
            <w:pPr>
              <w:pStyle w:val="10"/>
              <w:spacing w:line="360" w:lineRule="auto"/>
              <w:jc w:val="center"/>
              <w:rPr>
                <w:rFonts w:hAnsi="宋体"/>
                <w:b/>
              </w:rPr>
            </w:pPr>
            <w:r>
              <w:rPr>
                <w:rFonts w:hint="eastAsia" w:hAnsi="宋体"/>
                <w:b/>
              </w:rPr>
              <w:t>项号</w:t>
            </w:r>
          </w:p>
        </w:tc>
        <w:tc>
          <w:tcPr>
            <w:tcW w:w="850" w:type="dxa"/>
            <w:tcBorders>
              <w:top w:val="double" w:color="auto" w:sz="4" w:space="0"/>
              <w:bottom w:val="single" w:color="auto" w:sz="4" w:space="0"/>
            </w:tcBorders>
            <w:shd w:val="clear" w:color="auto" w:fill="C6D9F0"/>
            <w:vAlign w:val="center"/>
          </w:tcPr>
          <w:p>
            <w:pPr>
              <w:pStyle w:val="10"/>
              <w:spacing w:line="360" w:lineRule="auto"/>
              <w:jc w:val="center"/>
              <w:rPr>
                <w:rFonts w:hAnsi="宋体"/>
                <w:b/>
              </w:rPr>
            </w:pPr>
            <w:r>
              <w:rPr>
                <w:rFonts w:hint="eastAsia" w:hAnsi="宋体"/>
                <w:b/>
              </w:rPr>
              <w:t>条款号</w:t>
            </w:r>
          </w:p>
        </w:tc>
        <w:tc>
          <w:tcPr>
            <w:tcW w:w="2127" w:type="dxa"/>
            <w:tcBorders>
              <w:top w:val="double" w:color="auto" w:sz="4" w:space="0"/>
              <w:bottom w:val="single" w:color="auto" w:sz="4" w:space="0"/>
            </w:tcBorders>
            <w:shd w:val="clear" w:color="auto" w:fill="C6D9F0"/>
            <w:vAlign w:val="center"/>
          </w:tcPr>
          <w:p>
            <w:pPr>
              <w:pStyle w:val="10"/>
              <w:spacing w:line="360" w:lineRule="auto"/>
              <w:jc w:val="center"/>
              <w:rPr>
                <w:rFonts w:hAnsi="宋体"/>
                <w:b/>
              </w:rPr>
            </w:pPr>
            <w:r>
              <w:rPr>
                <w:rFonts w:hint="eastAsia" w:hAnsi="宋体"/>
                <w:b/>
              </w:rPr>
              <w:t>内容</w:t>
            </w:r>
          </w:p>
        </w:tc>
        <w:tc>
          <w:tcPr>
            <w:tcW w:w="5527" w:type="dxa"/>
            <w:tcBorders>
              <w:top w:val="double" w:color="auto" w:sz="4" w:space="0"/>
              <w:bottom w:val="single" w:color="auto" w:sz="4" w:space="0"/>
            </w:tcBorders>
            <w:shd w:val="clear" w:color="auto" w:fill="C6D9F0"/>
            <w:vAlign w:val="center"/>
          </w:tcPr>
          <w:p>
            <w:pPr>
              <w:pStyle w:val="10"/>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10"/>
              <w:spacing w:line="360" w:lineRule="auto"/>
              <w:jc w:val="center"/>
              <w:rPr>
                <w:rFonts w:hAnsi="宋体"/>
              </w:rPr>
            </w:pPr>
            <w:r>
              <w:rPr>
                <w:rFonts w:hAnsi="宋体"/>
              </w:rPr>
              <w:t>1</w:t>
            </w:r>
          </w:p>
        </w:tc>
        <w:tc>
          <w:tcPr>
            <w:tcW w:w="850" w:type="dxa"/>
            <w:tcBorders>
              <w:top w:val="single" w:color="auto" w:sz="4" w:space="0"/>
            </w:tcBorders>
            <w:vAlign w:val="center"/>
          </w:tcPr>
          <w:p>
            <w:pPr>
              <w:pStyle w:val="10"/>
              <w:spacing w:line="360" w:lineRule="auto"/>
              <w:jc w:val="center"/>
              <w:rPr>
                <w:rFonts w:hAnsi="宋体"/>
              </w:rPr>
            </w:pPr>
            <w:r>
              <w:rPr>
                <w:rFonts w:hAnsi="宋体"/>
              </w:rPr>
              <w:t>1.1</w:t>
            </w:r>
          </w:p>
        </w:tc>
        <w:tc>
          <w:tcPr>
            <w:tcW w:w="2127" w:type="dxa"/>
            <w:tcBorders>
              <w:top w:val="single" w:color="auto" w:sz="4" w:space="0"/>
            </w:tcBorders>
            <w:vAlign w:val="center"/>
          </w:tcPr>
          <w:p>
            <w:pPr>
              <w:pStyle w:val="10"/>
              <w:spacing w:line="360" w:lineRule="auto"/>
              <w:jc w:val="center"/>
            </w:pPr>
            <w:r>
              <w:rPr>
                <w:rFonts w:hint="eastAsia"/>
              </w:rPr>
              <w:t>项目名称</w:t>
            </w:r>
          </w:p>
        </w:tc>
        <w:tc>
          <w:tcPr>
            <w:tcW w:w="5527" w:type="dxa"/>
            <w:tcBorders>
              <w:top w:val="single" w:color="auto" w:sz="4" w:space="0"/>
            </w:tcBorders>
            <w:vAlign w:val="center"/>
          </w:tcPr>
          <w:p>
            <w:pPr>
              <w:pStyle w:val="10"/>
              <w:spacing w:line="360" w:lineRule="auto"/>
            </w:pPr>
            <w:r>
              <w:rPr>
                <w:rFonts w:hint="eastAsia" w:hAnsi="宋体"/>
              </w:rPr>
              <w:t>警训支队单身公寓主电缆更换工程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2</w:t>
            </w:r>
          </w:p>
        </w:tc>
        <w:tc>
          <w:tcPr>
            <w:tcW w:w="850" w:type="dxa"/>
            <w:vAlign w:val="center"/>
          </w:tcPr>
          <w:p>
            <w:pPr>
              <w:pStyle w:val="10"/>
              <w:spacing w:line="360" w:lineRule="auto"/>
              <w:jc w:val="center"/>
              <w:rPr>
                <w:rFonts w:hAnsi="宋体"/>
              </w:rPr>
            </w:pPr>
            <w:r>
              <w:rPr>
                <w:rFonts w:hint="eastAsia" w:hAnsi="宋体"/>
              </w:rPr>
              <w:t>1.1</w:t>
            </w:r>
          </w:p>
        </w:tc>
        <w:tc>
          <w:tcPr>
            <w:tcW w:w="2127" w:type="dxa"/>
            <w:vAlign w:val="center"/>
          </w:tcPr>
          <w:p>
            <w:pPr>
              <w:pStyle w:val="10"/>
              <w:spacing w:line="360" w:lineRule="auto"/>
              <w:jc w:val="center"/>
              <w:rPr>
                <w:rFonts w:hAnsi="宋体"/>
              </w:rPr>
            </w:pPr>
            <w:r>
              <w:rPr>
                <w:rFonts w:hint="eastAsia" w:hAnsi="宋体"/>
                <w:bCs/>
              </w:rPr>
              <w:t>采购人</w:t>
            </w:r>
            <w:r>
              <w:rPr>
                <w:rFonts w:hint="eastAsia" w:hAnsi="宋体"/>
              </w:rPr>
              <w:t>名称</w:t>
            </w:r>
          </w:p>
        </w:tc>
        <w:tc>
          <w:tcPr>
            <w:tcW w:w="5527" w:type="dxa"/>
            <w:vAlign w:val="center"/>
          </w:tcPr>
          <w:p>
            <w:r>
              <w:rPr>
                <w:rFonts w:hint="eastAsia"/>
              </w:rPr>
              <w:t>深圳市公安局警务保障部基建科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3</w:t>
            </w:r>
          </w:p>
        </w:tc>
        <w:tc>
          <w:tcPr>
            <w:tcW w:w="850" w:type="dxa"/>
            <w:vAlign w:val="center"/>
          </w:tcPr>
          <w:p>
            <w:pPr>
              <w:pStyle w:val="10"/>
              <w:spacing w:line="360" w:lineRule="auto"/>
              <w:jc w:val="center"/>
              <w:rPr>
                <w:rFonts w:hAnsi="宋体"/>
              </w:rPr>
            </w:pPr>
          </w:p>
        </w:tc>
        <w:tc>
          <w:tcPr>
            <w:tcW w:w="2127" w:type="dxa"/>
            <w:vAlign w:val="center"/>
          </w:tcPr>
          <w:p>
            <w:pPr>
              <w:pStyle w:val="10"/>
              <w:spacing w:line="360" w:lineRule="auto"/>
              <w:jc w:val="center"/>
              <w:rPr>
                <w:rFonts w:hAnsi="宋体"/>
                <w:bCs/>
              </w:rPr>
            </w:pPr>
            <w:r>
              <w:rPr>
                <w:rFonts w:hint="eastAsia" w:hAnsi="宋体"/>
                <w:bCs/>
              </w:rPr>
              <w:t>采购代理机构</w:t>
            </w:r>
          </w:p>
        </w:tc>
        <w:tc>
          <w:tcPr>
            <w:tcW w:w="5527" w:type="dxa"/>
            <w:vAlign w:val="center"/>
          </w:tcPr>
          <w:p>
            <w:pPr>
              <w:pStyle w:val="10"/>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4</w:t>
            </w:r>
          </w:p>
        </w:tc>
        <w:tc>
          <w:tcPr>
            <w:tcW w:w="850" w:type="dxa"/>
            <w:vAlign w:val="center"/>
          </w:tcPr>
          <w:p>
            <w:pPr>
              <w:pStyle w:val="10"/>
              <w:spacing w:line="360" w:lineRule="auto"/>
              <w:jc w:val="center"/>
              <w:rPr>
                <w:rFonts w:hAnsi="宋体"/>
              </w:rPr>
            </w:pPr>
            <w:r>
              <w:rPr>
                <w:rFonts w:hint="eastAsia" w:hAnsi="宋体"/>
              </w:rPr>
              <w:t>1.1</w:t>
            </w:r>
          </w:p>
        </w:tc>
        <w:tc>
          <w:tcPr>
            <w:tcW w:w="2127" w:type="dxa"/>
            <w:vAlign w:val="center"/>
          </w:tcPr>
          <w:p>
            <w:pPr>
              <w:pStyle w:val="10"/>
              <w:spacing w:line="360" w:lineRule="auto"/>
              <w:jc w:val="center"/>
              <w:rPr>
                <w:rFonts w:hAnsi="宋体"/>
                <w:bCs/>
              </w:rPr>
            </w:pPr>
            <w:r>
              <w:rPr>
                <w:rFonts w:hint="eastAsia" w:hAnsi="宋体"/>
                <w:bCs/>
              </w:rPr>
              <w:t>建设规模</w:t>
            </w:r>
          </w:p>
        </w:tc>
        <w:tc>
          <w:tcPr>
            <w:tcW w:w="5527" w:type="dxa"/>
            <w:vAlign w:val="center"/>
          </w:tcPr>
          <w:p>
            <w:pPr>
              <w:pStyle w:val="10"/>
              <w:spacing w:line="360" w:lineRule="auto"/>
              <w:rPr>
                <w:rFonts w:hAnsi="宋体"/>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5</w:t>
            </w:r>
          </w:p>
        </w:tc>
        <w:tc>
          <w:tcPr>
            <w:tcW w:w="850" w:type="dxa"/>
            <w:vAlign w:val="center"/>
          </w:tcPr>
          <w:p>
            <w:pPr>
              <w:pStyle w:val="10"/>
              <w:spacing w:line="360" w:lineRule="auto"/>
              <w:jc w:val="center"/>
              <w:rPr>
                <w:rFonts w:hAnsi="宋体"/>
              </w:rPr>
            </w:pPr>
            <w:r>
              <w:rPr>
                <w:rFonts w:hint="eastAsia" w:hAnsi="宋体"/>
              </w:rPr>
              <w:t>1.1</w:t>
            </w:r>
          </w:p>
        </w:tc>
        <w:tc>
          <w:tcPr>
            <w:tcW w:w="2127" w:type="dxa"/>
            <w:vAlign w:val="center"/>
          </w:tcPr>
          <w:p>
            <w:pPr>
              <w:pStyle w:val="10"/>
              <w:spacing w:line="360" w:lineRule="auto"/>
              <w:jc w:val="center"/>
              <w:rPr>
                <w:rFonts w:hAnsi="宋体"/>
                <w:bCs/>
              </w:rPr>
            </w:pPr>
            <w:r>
              <w:rPr>
                <w:rFonts w:hint="eastAsia" w:hAnsi="宋体"/>
                <w:bCs/>
              </w:rPr>
              <w:t>承包方式</w:t>
            </w:r>
          </w:p>
        </w:tc>
        <w:tc>
          <w:tcPr>
            <w:tcW w:w="5527" w:type="dxa"/>
            <w:vAlign w:val="center"/>
          </w:tcPr>
          <w:p>
            <w:pPr>
              <w:pStyle w:val="10"/>
              <w:spacing w:line="360" w:lineRule="auto"/>
              <w:rPr>
                <w:rFonts w:hAnsi="宋体"/>
                <w:b/>
                <w:bCs/>
                <w:color w:val="FF0000"/>
              </w:rPr>
            </w:pPr>
            <w:r>
              <w:rPr>
                <w:rFonts w:hint="eastAsia" w:hAnsi="宋体"/>
                <w:b/>
                <w:bCs/>
                <w:color w:val="FF0000"/>
              </w:rPr>
              <w:t>按中标价总包干，即采用固定总价合同，按投标报价一次性总包干（包工包料、包质量、包安全、包进度、包验收、图纸深化、监理费），除采购人主动要求或不可抗力造成的变更外，合同价格不做任何调整。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6</w:t>
            </w:r>
          </w:p>
        </w:tc>
        <w:tc>
          <w:tcPr>
            <w:tcW w:w="850" w:type="dxa"/>
            <w:vAlign w:val="center"/>
          </w:tcPr>
          <w:p>
            <w:pPr>
              <w:pStyle w:val="10"/>
              <w:spacing w:line="360" w:lineRule="auto"/>
              <w:jc w:val="center"/>
              <w:rPr>
                <w:rFonts w:hAnsi="宋体"/>
              </w:rPr>
            </w:pPr>
            <w:r>
              <w:rPr>
                <w:rFonts w:hint="eastAsia" w:hAnsi="宋体"/>
              </w:rPr>
              <w:t>1.1</w:t>
            </w:r>
          </w:p>
        </w:tc>
        <w:tc>
          <w:tcPr>
            <w:tcW w:w="2127" w:type="dxa"/>
            <w:vAlign w:val="center"/>
          </w:tcPr>
          <w:p>
            <w:pPr>
              <w:pStyle w:val="10"/>
              <w:spacing w:line="360" w:lineRule="auto"/>
              <w:jc w:val="center"/>
              <w:rPr>
                <w:rFonts w:hAnsi="宋体"/>
                <w:bCs/>
              </w:rPr>
            </w:pPr>
            <w:r>
              <w:rPr>
                <w:rFonts w:hint="eastAsia" w:hAnsi="宋体"/>
                <w:bCs/>
              </w:rPr>
              <w:t>质量要求</w:t>
            </w:r>
          </w:p>
        </w:tc>
        <w:tc>
          <w:tcPr>
            <w:tcW w:w="5527" w:type="dxa"/>
            <w:vAlign w:val="center"/>
          </w:tcPr>
          <w:p>
            <w:pPr>
              <w:pStyle w:val="10"/>
              <w:spacing w:line="360" w:lineRule="auto"/>
              <w:rPr>
                <w:rFonts w:hAnsi="宋体"/>
                <w:bCs/>
              </w:rPr>
            </w:pPr>
            <w:r>
              <w:rPr>
                <w:rFonts w:hint="eastAsia" w:hAnsi="宋体"/>
                <w:bCs/>
              </w:rPr>
              <w:t>质量标准：合格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7</w:t>
            </w:r>
          </w:p>
        </w:tc>
        <w:tc>
          <w:tcPr>
            <w:tcW w:w="850" w:type="dxa"/>
            <w:vAlign w:val="center"/>
          </w:tcPr>
          <w:p>
            <w:pPr>
              <w:pStyle w:val="10"/>
              <w:spacing w:line="360" w:lineRule="auto"/>
              <w:jc w:val="center"/>
              <w:rPr>
                <w:rFonts w:hAnsi="宋体"/>
              </w:rPr>
            </w:pPr>
            <w:r>
              <w:rPr>
                <w:rFonts w:hAnsi="宋体"/>
              </w:rPr>
              <w:t>2.</w:t>
            </w:r>
            <w:r>
              <w:rPr>
                <w:rFonts w:hint="eastAsia" w:hAnsi="宋体"/>
              </w:rPr>
              <w:t>1</w:t>
            </w:r>
          </w:p>
        </w:tc>
        <w:tc>
          <w:tcPr>
            <w:tcW w:w="2127" w:type="dxa"/>
            <w:vAlign w:val="center"/>
          </w:tcPr>
          <w:p>
            <w:pPr>
              <w:pStyle w:val="10"/>
              <w:spacing w:line="360" w:lineRule="auto"/>
              <w:jc w:val="center"/>
              <w:rPr>
                <w:rFonts w:hAnsi="宋体"/>
              </w:rPr>
            </w:pPr>
            <w:r>
              <w:rPr>
                <w:rFonts w:hint="eastAsia" w:hAnsi="宋体"/>
              </w:rPr>
              <w:t>工程范围</w:t>
            </w:r>
          </w:p>
        </w:tc>
        <w:tc>
          <w:tcPr>
            <w:tcW w:w="5527" w:type="dxa"/>
            <w:vAlign w:val="center"/>
          </w:tcPr>
          <w:p>
            <w:pPr>
              <w:pStyle w:val="10"/>
              <w:spacing w:line="360" w:lineRule="auto"/>
              <w:rPr>
                <w:rFonts w:hAnsi="宋体"/>
              </w:rPr>
            </w:pPr>
            <w:r>
              <w:rPr>
                <w:rFonts w:hint="eastAsia" w:hAnsi="宋体"/>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8</w:t>
            </w:r>
          </w:p>
        </w:tc>
        <w:tc>
          <w:tcPr>
            <w:tcW w:w="850" w:type="dxa"/>
            <w:vAlign w:val="center"/>
          </w:tcPr>
          <w:p>
            <w:pPr>
              <w:pStyle w:val="10"/>
              <w:spacing w:line="360" w:lineRule="auto"/>
              <w:jc w:val="center"/>
              <w:rPr>
                <w:rFonts w:hAnsi="宋体"/>
              </w:rPr>
            </w:pPr>
            <w:r>
              <w:rPr>
                <w:rFonts w:hint="eastAsia" w:hAnsi="宋体"/>
              </w:rPr>
              <w:t>2</w:t>
            </w:r>
            <w:r>
              <w:rPr>
                <w:rFonts w:hAnsi="宋体"/>
              </w:rPr>
              <w:t>.</w:t>
            </w:r>
            <w:r>
              <w:rPr>
                <w:rFonts w:hint="eastAsia" w:hAnsi="宋体"/>
              </w:rPr>
              <w:t>2</w:t>
            </w:r>
          </w:p>
        </w:tc>
        <w:tc>
          <w:tcPr>
            <w:tcW w:w="2127" w:type="dxa"/>
            <w:vAlign w:val="center"/>
          </w:tcPr>
          <w:p>
            <w:pPr>
              <w:pStyle w:val="10"/>
              <w:spacing w:line="360" w:lineRule="auto"/>
              <w:jc w:val="center"/>
              <w:rPr>
                <w:rFonts w:hAnsi="宋体"/>
              </w:rPr>
            </w:pPr>
            <w:r>
              <w:rPr>
                <w:rFonts w:hint="eastAsia" w:hAnsi="宋体"/>
              </w:rPr>
              <w:t>工期要求</w:t>
            </w:r>
          </w:p>
        </w:tc>
        <w:tc>
          <w:tcPr>
            <w:tcW w:w="5527" w:type="dxa"/>
            <w:vAlign w:val="center"/>
          </w:tcPr>
          <w:p>
            <w:pPr>
              <w:pStyle w:val="10"/>
              <w:spacing w:line="360" w:lineRule="auto"/>
              <w:rPr>
                <w:rFonts w:hAnsi="宋体"/>
              </w:rPr>
            </w:pPr>
            <w:r>
              <w:rPr>
                <w:rFonts w:hint="eastAsia" w:hAnsi="宋体"/>
              </w:rPr>
              <w:t>施工总工期：15日历日（包含验收日期）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9</w:t>
            </w:r>
          </w:p>
        </w:tc>
        <w:tc>
          <w:tcPr>
            <w:tcW w:w="850" w:type="dxa"/>
            <w:vAlign w:val="center"/>
          </w:tcPr>
          <w:p>
            <w:pPr>
              <w:pStyle w:val="10"/>
              <w:spacing w:line="360" w:lineRule="auto"/>
              <w:jc w:val="center"/>
              <w:rPr>
                <w:rFonts w:hAnsi="宋体"/>
              </w:rPr>
            </w:pPr>
            <w:r>
              <w:rPr>
                <w:rFonts w:hint="eastAsia" w:hAnsi="宋体"/>
              </w:rPr>
              <w:t>3</w:t>
            </w:r>
            <w:r>
              <w:rPr>
                <w:rFonts w:hAnsi="宋体"/>
              </w:rPr>
              <w:t>.</w:t>
            </w:r>
            <w:r>
              <w:rPr>
                <w:rFonts w:hint="eastAsia" w:hAnsi="宋体"/>
              </w:rPr>
              <w:t>1</w:t>
            </w:r>
          </w:p>
        </w:tc>
        <w:tc>
          <w:tcPr>
            <w:tcW w:w="2127" w:type="dxa"/>
            <w:vAlign w:val="center"/>
          </w:tcPr>
          <w:p>
            <w:pPr>
              <w:pStyle w:val="10"/>
              <w:spacing w:line="360" w:lineRule="auto"/>
              <w:jc w:val="center"/>
              <w:rPr>
                <w:rFonts w:hAnsi="宋体"/>
              </w:rPr>
            </w:pPr>
            <w:r>
              <w:rPr>
                <w:rFonts w:hint="eastAsia" w:hAnsi="宋体"/>
              </w:rPr>
              <w:t>资金来源</w:t>
            </w:r>
          </w:p>
        </w:tc>
        <w:tc>
          <w:tcPr>
            <w:tcW w:w="5527" w:type="dxa"/>
            <w:vAlign w:val="center"/>
          </w:tcPr>
          <w:p>
            <w:pPr>
              <w:pStyle w:val="10"/>
              <w:spacing w:line="360" w:lineRule="auto"/>
              <w:rPr>
                <w:rFonts w:hAnsi="宋体"/>
              </w:rPr>
            </w:pPr>
            <w:r>
              <w:rPr>
                <w:rFonts w:hint="eastAsia" w:hAnsi="宋体"/>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10</w:t>
            </w:r>
          </w:p>
        </w:tc>
        <w:tc>
          <w:tcPr>
            <w:tcW w:w="850" w:type="dxa"/>
            <w:vAlign w:val="center"/>
          </w:tcPr>
          <w:p>
            <w:pPr>
              <w:pStyle w:val="10"/>
              <w:spacing w:line="360" w:lineRule="auto"/>
              <w:jc w:val="center"/>
              <w:rPr>
                <w:rFonts w:hAnsi="宋体"/>
              </w:rPr>
            </w:pPr>
            <w:r>
              <w:rPr>
                <w:rFonts w:hint="eastAsia" w:hAnsi="宋体"/>
              </w:rPr>
              <w:t>4.1</w:t>
            </w:r>
          </w:p>
        </w:tc>
        <w:tc>
          <w:tcPr>
            <w:tcW w:w="2127" w:type="dxa"/>
            <w:vAlign w:val="center"/>
          </w:tcPr>
          <w:p>
            <w:pPr>
              <w:pStyle w:val="10"/>
              <w:spacing w:line="360" w:lineRule="auto"/>
              <w:jc w:val="center"/>
              <w:rPr>
                <w:rFonts w:hAnsi="宋体"/>
              </w:rPr>
            </w:pPr>
            <w:r>
              <w:rPr>
                <w:rFonts w:hint="eastAsia" w:hAnsi="宋体"/>
              </w:rPr>
              <w:t>供应商资格要求</w:t>
            </w:r>
          </w:p>
        </w:tc>
        <w:tc>
          <w:tcPr>
            <w:tcW w:w="5527" w:type="dxa"/>
            <w:vAlign w:val="center"/>
          </w:tcPr>
          <w:p>
            <w:pPr>
              <w:pStyle w:val="10"/>
              <w:spacing w:line="360" w:lineRule="auto"/>
              <w:ind w:left="378" w:hanging="378" w:hangingChars="180"/>
              <w:rPr>
                <w:rFonts w:hAnsi="宋体"/>
                <w:bCs/>
                <w:szCs w:val="21"/>
              </w:rPr>
            </w:pPr>
            <w:r>
              <w:rPr>
                <w:rFonts w:hint="eastAsia" w:hAnsi="宋体"/>
                <w:szCs w:val="21"/>
              </w:rPr>
              <w:t>1、</w:t>
            </w:r>
            <w:r>
              <w:rPr>
                <w:rFonts w:hint="eastAsia" w:hAnsi="宋体"/>
                <w:bCs/>
                <w:szCs w:val="21"/>
              </w:rPr>
              <w:t>须是在中华人民共和国境内注册的法人或其他组织。【须提供合法有效的营业执照或法人证书等证明材料的扫描件或复印件加盖投标人公章，原件备查】</w:t>
            </w:r>
          </w:p>
          <w:p>
            <w:pPr>
              <w:pStyle w:val="10"/>
              <w:spacing w:line="360" w:lineRule="auto"/>
              <w:ind w:left="378" w:hanging="378" w:hangingChars="180"/>
              <w:rPr>
                <w:rFonts w:hAnsi="宋体"/>
                <w:bCs/>
                <w:szCs w:val="21"/>
              </w:rPr>
            </w:pPr>
            <w:r>
              <w:rPr>
                <w:rFonts w:hint="eastAsia" w:hAnsi="宋体"/>
                <w:bCs/>
                <w:szCs w:val="21"/>
              </w:rPr>
              <w:t>2、具备有效期内的机电安装工程</w:t>
            </w:r>
            <w:r>
              <w:rPr>
                <w:rFonts w:hint="eastAsia" w:hAnsi="宋体"/>
                <w:bCs/>
                <w:szCs w:val="21"/>
                <w:lang w:eastAsia="zh-CN"/>
              </w:rPr>
              <w:t>叁级或以上资质</w:t>
            </w:r>
            <w:r>
              <w:rPr>
                <w:rFonts w:hint="eastAsia" w:hAnsi="宋体"/>
                <w:bCs/>
                <w:szCs w:val="21"/>
              </w:rPr>
              <w:t>。【提供相关证书扫描件或复印件并加盖投标人公章原件备查】</w:t>
            </w:r>
          </w:p>
          <w:p>
            <w:pPr>
              <w:pStyle w:val="10"/>
              <w:spacing w:line="360" w:lineRule="auto"/>
              <w:ind w:left="378" w:hanging="378" w:hangingChars="180"/>
              <w:rPr>
                <w:rFonts w:hAnsi="宋体"/>
                <w:bCs/>
                <w:szCs w:val="21"/>
              </w:rPr>
            </w:pPr>
            <w:r>
              <w:rPr>
                <w:rFonts w:hint="eastAsia" w:hAnsi="宋体"/>
                <w:bCs/>
                <w:szCs w:val="21"/>
              </w:rPr>
              <w:t>3、具备有效期内的安全生产许可证。【提供相关证书扫描件或复印件并加盖投标人公章原件备查】</w:t>
            </w:r>
          </w:p>
          <w:p>
            <w:pPr>
              <w:pStyle w:val="10"/>
              <w:spacing w:line="360" w:lineRule="auto"/>
              <w:ind w:left="378" w:hanging="378" w:hangingChars="180"/>
              <w:rPr>
                <w:rFonts w:hAnsi="宋体"/>
                <w:bCs/>
                <w:szCs w:val="21"/>
              </w:rPr>
            </w:pPr>
            <w:r>
              <w:rPr>
                <w:rFonts w:hint="eastAsia" w:hAnsi="宋体"/>
                <w:bCs/>
                <w:szCs w:val="21"/>
              </w:rPr>
              <w:t>4、参与本项目投标前三年内，在经营活动中没有重大违法记录。【由供应商在《政府采购投标及履约承诺函》中作出声明】</w:t>
            </w:r>
          </w:p>
          <w:p>
            <w:pPr>
              <w:pStyle w:val="10"/>
              <w:spacing w:line="360" w:lineRule="auto"/>
              <w:ind w:left="378" w:hanging="378" w:hangingChars="180"/>
              <w:rPr>
                <w:rFonts w:hAnsi="宋体"/>
                <w:bCs/>
                <w:szCs w:val="21"/>
              </w:rPr>
            </w:pPr>
            <w:r>
              <w:rPr>
                <w:rFonts w:hint="eastAsia" w:hAnsi="宋体"/>
                <w:bCs/>
                <w:szCs w:val="21"/>
              </w:rPr>
              <w:t>5、参与本项目的供应商未被列入失信被执行人、重大税收违法案件当事人名单和政府采购严重违法失信行为记录名单。【通过“信用中国”（www.creditchina.gov.cn）“信用服务”栏的“重大税收违法案件当事人名单（税收违法黑名单）”、“失信被执行人”，“中国政府采购”（www.ccgp.gov.cn）“政府采购严重违法失信行为记录名单”，“深圳信用网”（www.szcredit.com.cn）以及“深圳市政府采购监管网”（http://zfcg.sz.gov.cn）为信用信息查询渠道。投标人自行查询并提供查询结果截图，查询时间以项目采购公告开始时间至投标截止时间】</w:t>
            </w:r>
          </w:p>
          <w:p>
            <w:pPr>
              <w:pStyle w:val="10"/>
              <w:spacing w:line="360" w:lineRule="auto"/>
              <w:ind w:left="378" w:hanging="378" w:hangingChars="180"/>
              <w:rPr>
                <w:rFonts w:hAnsi="宋体"/>
                <w:szCs w:val="21"/>
              </w:rPr>
            </w:pPr>
            <w:r>
              <w:rPr>
                <w:rFonts w:hint="eastAsia" w:hAnsi="宋体"/>
                <w:bCs/>
                <w:szCs w:val="21"/>
              </w:rPr>
              <w:t>6、本项目不接受联合体投标，不允许分包或转包</w:t>
            </w:r>
            <w:r>
              <w:rPr>
                <w:rFonts w:hint="eastAsia"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11</w:t>
            </w:r>
          </w:p>
        </w:tc>
        <w:tc>
          <w:tcPr>
            <w:tcW w:w="850" w:type="dxa"/>
            <w:vAlign w:val="center"/>
          </w:tcPr>
          <w:p>
            <w:pPr>
              <w:pStyle w:val="10"/>
              <w:spacing w:line="360" w:lineRule="auto"/>
              <w:jc w:val="center"/>
              <w:rPr>
                <w:rFonts w:hAnsi="宋体"/>
              </w:rPr>
            </w:pPr>
            <w:r>
              <w:rPr>
                <w:rFonts w:hint="eastAsia" w:hAnsi="宋体"/>
              </w:rPr>
              <w:t>4</w:t>
            </w:r>
            <w:r>
              <w:rPr>
                <w:rFonts w:hAnsi="宋体"/>
              </w:rPr>
              <w:t>.</w:t>
            </w:r>
            <w:r>
              <w:rPr>
                <w:rFonts w:hint="eastAsia" w:hAnsi="宋体"/>
              </w:rPr>
              <w:t>2</w:t>
            </w:r>
          </w:p>
        </w:tc>
        <w:tc>
          <w:tcPr>
            <w:tcW w:w="2127" w:type="dxa"/>
            <w:vAlign w:val="center"/>
          </w:tcPr>
          <w:p>
            <w:pPr>
              <w:pStyle w:val="10"/>
              <w:spacing w:line="360" w:lineRule="auto"/>
              <w:jc w:val="center"/>
              <w:rPr>
                <w:rFonts w:hAnsi="宋体"/>
              </w:rPr>
            </w:pPr>
            <w:r>
              <w:rPr>
                <w:rFonts w:hint="eastAsia" w:hAnsi="宋体"/>
              </w:rPr>
              <w:t>资格人预审方法</w:t>
            </w:r>
          </w:p>
        </w:tc>
        <w:tc>
          <w:tcPr>
            <w:tcW w:w="5527" w:type="dxa"/>
            <w:vAlign w:val="center"/>
          </w:tcPr>
          <w:p>
            <w:pPr>
              <w:pStyle w:val="10"/>
              <w:spacing w:line="360" w:lineRule="auto"/>
              <w:rPr>
                <w:rFonts w:hAnsi="宋体"/>
              </w:rPr>
            </w:pPr>
            <w:r>
              <w:rPr>
                <w:rFonts w:hint="eastAsia" w:hAnsi="宋体"/>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12</w:t>
            </w:r>
          </w:p>
        </w:tc>
        <w:tc>
          <w:tcPr>
            <w:tcW w:w="850" w:type="dxa"/>
            <w:vAlign w:val="center"/>
          </w:tcPr>
          <w:p>
            <w:pPr>
              <w:pStyle w:val="10"/>
              <w:spacing w:line="360" w:lineRule="auto"/>
              <w:jc w:val="center"/>
              <w:rPr>
                <w:rFonts w:hAnsi="宋体"/>
              </w:rPr>
            </w:pPr>
            <w:r>
              <w:rPr>
                <w:rFonts w:hint="eastAsia" w:hAnsi="宋体"/>
              </w:rPr>
              <w:t>6.1</w:t>
            </w:r>
          </w:p>
        </w:tc>
        <w:tc>
          <w:tcPr>
            <w:tcW w:w="2127" w:type="dxa"/>
            <w:vAlign w:val="center"/>
          </w:tcPr>
          <w:p>
            <w:pPr>
              <w:pStyle w:val="10"/>
              <w:spacing w:line="360" w:lineRule="auto"/>
              <w:jc w:val="center"/>
              <w:rPr>
                <w:rFonts w:hAnsi="宋体"/>
              </w:rPr>
            </w:pPr>
            <w:r>
              <w:rPr>
                <w:rFonts w:hint="eastAsia" w:hAnsi="宋体"/>
              </w:rPr>
              <w:t>踏勘现场</w:t>
            </w:r>
          </w:p>
        </w:tc>
        <w:tc>
          <w:tcPr>
            <w:tcW w:w="5527" w:type="dxa"/>
            <w:vAlign w:val="center"/>
          </w:tcPr>
          <w:p>
            <w:pPr>
              <w:pStyle w:val="10"/>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Merge w:val="restart"/>
            <w:vAlign w:val="center"/>
          </w:tcPr>
          <w:p>
            <w:pPr>
              <w:pStyle w:val="10"/>
              <w:spacing w:line="360" w:lineRule="auto"/>
              <w:jc w:val="center"/>
              <w:rPr>
                <w:rFonts w:hAnsi="宋体"/>
              </w:rPr>
            </w:pPr>
            <w:r>
              <w:rPr>
                <w:rFonts w:hint="eastAsia" w:hAnsi="宋体"/>
              </w:rPr>
              <w:t>13</w:t>
            </w:r>
          </w:p>
        </w:tc>
        <w:tc>
          <w:tcPr>
            <w:tcW w:w="850" w:type="dxa"/>
            <w:vMerge w:val="restart"/>
            <w:vAlign w:val="center"/>
          </w:tcPr>
          <w:p>
            <w:pPr>
              <w:pStyle w:val="10"/>
              <w:spacing w:line="360" w:lineRule="auto"/>
              <w:jc w:val="center"/>
              <w:rPr>
                <w:rFonts w:hAnsi="宋体"/>
              </w:rPr>
            </w:pPr>
            <w:r>
              <w:rPr>
                <w:rFonts w:hint="eastAsia" w:hAnsi="宋体"/>
              </w:rPr>
              <w:t>13.1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工程量的确定</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施工图纸及工程量清单方式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Merge w:val="continue"/>
            <w:vAlign w:val="center"/>
          </w:tcPr>
          <w:p>
            <w:pPr>
              <w:pStyle w:val="10"/>
              <w:spacing w:line="360" w:lineRule="auto"/>
              <w:jc w:val="center"/>
              <w:rPr>
                <w:rFonts w:hAnsi="宋体"/>
              </w:rPr>
            </w:pPr>
          </w:p>
        </w:tc>
        <w:tc>
          <w:tcPr>
            <w:tcW w:w="850" w:type="dxa"/>
            <w:vMerge w:val="continue"/>
            <w:vAlign w:val="center"/>
          </w:tcPr>
          <w:p>
            <w:pPr>
              <w:pStyle w:val="10"/>
              <w:spacing w:line="360" w:lineRule="auto"/>
              <w:jc w:val="center"/>
              <w:rPr>
                <w:rFonts w:hAnsi="宋体"/>
              </w:rPr>
            </w:pP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工程计价方法</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 xml:space="preserve">综合单价法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14</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投标有效期</w:t>
            </w:r>
          </w:p>
        </w:tc>
        <w:tc>
          <w:tcPr>
            <w:tcW w:w="5527" w:type="dxa"/>
            <w:vAlign w:val="center"/>
          </w:tcPr>
          <w:p>
            <w:pPr>
              <w:tabs>
                <w:tab w:val="left" w:pos="915"/>
              </w:tabs>
              <w:spacing w:line="276" w:lineRule="auto"/>
              <w:rPr>
                <w:rFonts w:ascii="宋体" w:hAnsi="宋体"/>
                <w:szCs w:val="21"/>
              </w:rPr>
            </w:pPr>
            <w:r>
              <w:rPr>
                <w:rFonts w:hint="eastAsia" w:ascii="宋体" w:hAnsi="宋体"/>
                <w:szCs w:val="21"/>
                <w:u w:val="single"/>
              </w:rPr>
              <w:t>90</w:t>
            </w:r>
            <w:r>
              <w:rPr>
                <w:rFonts w:hint="eastAsia" w:ascii="宋体" w:hAnsi="宋体"/>
                <w:szCs w:val="21"/>
              </w:rPr>
              <w:t>日历天（从投标截止之日算起</w:t>
            </w:r>
            <w:r>
              <w:rPr>
                <w:rFonts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15</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项目保证金</w:t>
            </w:r>
          </w:p>
        </w:tc>
        <w:tc>
          <w:tcPr>
            <w:tcW w:w="5527" w:type="dxa"/>
            <w:vAlign w:val="center"/>
          </w:tcPr>
          <w:p>
            <w:pPr>
              <w:tabs>
                <w:tab w:val="left" w:pos="915"/>
              </w:tabs>
              <w:spacing w:line="276" w:lineRule="auto"/>
              <w:rPr>
                <w:rFonts w:ascii="宋体" w:hAnsi="宋体"/>
                <w:szCs w:val="21"/>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16</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招标会</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17</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2</w:t>
            </w:r>
          </w:p>
        </w:tc>
        <w:tc>
          <w:tcPr>
            <w:tcW w:w="2127" w:type="dxa"/>
            <w:vAlign w:val="center"/>
          </w:tcPr>
          <w:p>
            <w:pPr>
              <w:tabs>
                <w:tab w:val="left" w:pos="915"/>
              </w:tabs>
              <w:spacing w:line="276" w:lineRule="auto"/>
              <w:jc w:val="center"/>
              <w:rPr>
                <w:rFonts w:ascii="宋体" w:hAnsi="宋体"/>
                <w:szCs w:val="21"/>
              </w:rPr>
            </w:pPr>
            <w:r>
              <w:rPr>
                <w:rFonts w:hint="eastAsia" w:ascii="宋体" w:hAnsi="宋体"/>
                <w:sz w:val="20"/>
                <w:szCs w:val="21"/>
              </w:rPr>
              <w:t>投标预备会（答疑会）</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18</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投标人的替代方案</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19</w:t>
            </w:r>
          </w:p>
        </w:tc>
        <w:tc>
          <w:tcPr>
            <w:tcW w:w="850" w:type="dxa"/>
            <w:vAlign w:val="center"/>
          </w:tcPr>
          <w:p>
            <w:pPr>
              <w:pStyle w:val="10"/>
              <w:spacing w:line="360" w:lineRule="auto"/>
              <w:jc w:val="center"/>
              <w:rPr>
                <w:rFonts w:hAnsi="宋体"/>
              </w:rPr>
            </w:pPr>
            <w:r>
              <w:rPr>
                <w:rFonts w:hAnsi="宋体"/>
              </w:rPr>
              <w:t>1</w:t>
            </w:r>
            <w:r>
              <w:rPr>
                <w:rFonts w:hint="eastAsia" w:hAnsi="宋体"/>
              </w:rPr>
              <w:t>9</w:t>
            </w:r>
            <w:r>
              <w:rPr>
                <w:rFonts w:hAnsi="宋体"/>
              </w:rPr>
              <w:t>.1</w:t>
            </w:r>
          </w:p>
        </w:tc>
        <w:tc>
          <w:tcPr>
            <w:tcW w:w="2127" w:type="dxa"/>
            <w:vAlign w:val="center"/>
          </w:tcPr>
          <w:p>
            <w:pPr>
              <w:pStyle w:val="10"/>
              <w:spacing w:line="360" w:lineRule="auto"/>
              <w:jc w:val="center"/>
              <w:rPr>
                <w:rFonts w:hAnsi="宋体"/>
              </w:rPr>
            </w:pPr>
            <w:r>
              <w:rPr>
                <w:rFonts w:hint="eastAsia" w:hAnsi="宋体"/>
                <w:bCs/>
              </w:rPr>
              <w:t>投标文件</w:t>
            </w:r>
            <w:r>
              <w:rPr>
                <w:rFonts w:hint="eastAsia" w:hAnsi="宋体"/>
              </w:rPr>
              <w:t>份数</w:t>
            </w:r>
          </w:p>
        </w:tc>
        <w:tc>
          <w:tcPr>
            <w:tcW w:w="5527" w:type="dxa"/>
            <w:vAlign w:val="center"/>
          </w:tcPr>
          <w:p>
            <w:pPr>
              <w:pStyle w:val="10"/>
              <w:rPr>
                <w:rFonts w:hAnsi="宋体"/>
              </w:rPr>
            </w:pPr>
            <w:r>
              <w:rPr>
                <w:rFonts w:hint="eastAsia" w:hAnsi="宋体"/>
              </w:rPr>
              <w:t>正本1份，副本4份，</w:t>
            </w:r>
          </w:p>
          <w:p>
            <w:pPr>
              <w:pStyle w:val="10"/>
              <w:rPr>
                <w:rFonts w:hAnsi="宋体"/>
              </w:rPr>
            </w:pPr>
            <w:r>
              <w:rPr>
                <w:rFonts w:hint="eastAsia" w:hAnsi="宋体"/>
              </w:rPr>
              <w:t>正本盖章彩色扫描件（.pdf格式）电子档1份。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20</w:t>
            </w:r>
          </w:p>
        </w:tc>
        <w:tc>
          <w:tcPr>
            <w:tcW w:w="850" w:type="dxa"/>
            <w:vAlign w:val="center"/>
          </w:tcPr>
          <w:p>
            <w:pPr>
              <w:pStyle w:val="10"/>
              <w:spacing w:line="360" w:lineRule="auto"/>
              <w:jc w:val="center"/>
              <w:rPr>
                <w:rFonts w:hAnsi="宋体"/>
              </w:rPr>
            </w:pPr>
            <w:r>
              <w:rPr>
                <w:rFonts w:hint="eastAsia" w:hAnsi="宋体"/>
              </w:rPr>
              <w:t>20.1</w:t>
            </w:r>
          </w:p>
        </w:tc>
        <w:tc>
          <w:tcPr>
            <w:tcW w:w="2127" w:type="dxa"/>
            <w:vAlign w:val="center"/>
          </w:tcPr>
          <w:p>
            <w:pPr>
              <w:pStyle w:val="10"/>
              <w:spacing w:line="360" w:lineRule="auto"/>
              <w:jc w:val="center"/>
              <w:rPr>
                <w:rFonts w:hAnsi="宋体"/>
              </w:rPr>
            </w:pPr>
            <w:r>
              <w:rPr>
                <w:rFonts w:hint="eastAsia" w:hAnsi="宋体"/>
              </w:rPr>
              <w:t>开标（投标截止时间）</w:t>
            </w:r>
          </w:p>
        </w:tc>
        <w:tc>
          <w:tcPr>
            <w:tcW w:w="5527" w:type="dxa"/>
            <w:vAlign w:val="center"/>
          </w:tcPr>
          <w:p>
            <w:pPr>
              <w:pStyle w:val="10"/>
              <w:rPr>
                <w:rFonts w:hAnsi="宋体"/>
                <w:szCs w:val="21"/>
              </w:rPr>
            </w:pPr>
            <w:r>
              <w:rPr>
                <w:rFonts w:hint="eastAsia" w:hAnsi="宋体"/>
                <w:szCs w:val="21"/>
              </w:rPr>
              <w:t>时间：</w:t>
            </w:r>
            <w:r>
              <w:rPr>
                <w:rFonts w:hint="eastAsia" w:hAnsi="宋体"/>
                <w:b/>
                <w:snapToGrid w:val="0"/>
                <w:szCs w:val="21"/>
                <w:highlight w:val="yellow"/>
              </w:rPr>
              <w:t>2023年0</w:t>
            </w:r>
            <w:r>
              <w:rPr>
                <w:rFonts w:hint="eastAsia" w:hAnsi="宋体"/>
                <w:b/>
                <w:snapToGrid w:val="0"/>
                <w:szCs w:val="21"/>
                <w:highlight w:val="yellow"/>
                <w:lang w:val="en-US" w:eastAsia="zh-CN"/>
              </w:rPr>
              <w:t>3</w:t>
            </w:r>
            <w:r>
              <w:rPr>
                <w:rFonts w:hint="eastAsia" w:hAnsi="宋体"/>
                <w:b/>
                <w:snapToGrid w:val="0"/>
                <w:szCs w:val="21"/>
                <w:highlight w:val="yellow"/>
              </w:rPr>
              <w:t>月</w:t>
            </w:r>
            <w:r>
              <w:rPr>
                <w:rFonts w:hint="eastAsia" w:hAnsi="宋体"/>
                <w:b/>
                <w:snapToGrid w:val="0"/>
                <w:szCs w:val="21"/>
                <w:highlight w:val="yellow"/>
                <w:lang w:val="en-US" w:eastAsia="zh-CN"/>
              </w:rPr>
              <w:t>17</w:t>
            </w:r>
            <w:r>
              <w:rPr>
                <w:rFonts w:hint="eastAsia" w:hAnsi="宋体"/>
                <w:b/>
                <w:snapToGrid w:val="0"/>
                <w:szCs w:val="21"/>
                <w:highlight w:val="yellow"/>
              </w:rPr>
              <w:t>日10点00分（北京时间）</w:t>
            </w:r>
          </w:p>
          <w:p>
            <w:pPr>
              <w:pStyle w:val="10"/>
              <w:spacing w:line="360" w:lineRule="auto"/>
              <w:ind w:left="630" w:hanging="630" w:hangingChars="300"/>
              <w:rPr>
                <w:rFonts w:hAnsi="宋体"/>
                <w:szCs w:val="21"/>
              </w:rPr>
            </w:pPr>
            <w:r>
              <w:rPr>
                <w:rFonts w:hint="eastAsia" w:hAnsi="宋体"/>
                <w:szCs w:val="21"/>
              </w:rPr>
              <w:t>地点：深圳市福田区民田路171号新华保险大厦903中正招标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21</w:t>
            </w:r>
          </w:p>
        </w:tc>
        <w:tc>
          <w:tcPr>
            <w:tcW w:w="850" w:type="dxa"/>
            <w:vAlign w:val="center"/>
          </w:tcPr>
          <w:p>
            <w:pPr>
              <w:pStyle w:val="10"/>
              <w:spacing w:line="360" w:lineRule="auto"/>
              <w:jc w:val="center"/>
              <w:rPr>
                <w:rFonts w:hAnsi="宋体"/>
              </w:rPr>
            </w:pPr>
            <w:r>
              <w:rPr>
                <w:rFonts w:hint="eastAsia" w:hAnsi="宋体"/>
              </w:rPr>
              <w:t>20.1</w:t>
            </w:r>
          </w:p>
        </w:tc>
        <w:tc>
          <w:tcPr>
            <w:tcW w:w="2127" w:type="dxa"/>
            <w:vAlign w:val="center"/>
          </w:tcPr>
          <w:p>
            <w:pPr>
              <w:pStyle w:val="10"/>
              <w:spacing w:line="360" w:lineRule="auto"/>
              <w:jc w:val="center"/>
              <w:rPr>
                <w:rFonts w:hAnsi="宋体"/>
              </w:rPr>
            </w:pPr>
            <w:r>
              <w:rPr>
                <w:rFonts w:hint="eastAsia" w:hAnsi="宋体"/>
                <w:bCs/>
              </w:rPr>
              <w:t>投标文件</w:t>
            </w:r>
            <w:r>
              <w:rPr>
                <w:rFonts w:hint="eastAsia" w:hAnsi="宋体"/>
              </w:rPr>
              <w:t>截止时间</w:t>
            </w:r>
          </w:p>
        </w:tc>
        <w:tc>
          <w:tcPr>
            <w:tcW w:w="5527" w:type="dxa"/>
            <w:vAlign w:val="center"/>
          </w:tcPr>
          <w:p>
            <w:pPr>
              <w:pStyle w:val="10"/>
              <w:spacing w:line="360" w:lineRule="auto"/>
              <w:rPr>
                <w:rFonts w:hAnsi="宋体"/>
                <w:b/>
              </w:rPr>
            </w:pPr>
            <w:r>
              <w:rPr>
                <w:rFonts w:hint="eastAsia" w:hAnsi="宋体"/>
                <w:b/>
                <w:snapToGrid w:val="0"/>
                <w:highlight w:val="yellow"/>
              </w:rPr>
              <w:t>2023年0</w:t>
            </w:r>
            <w:r>
              <w:rPr>
                <w:rFonts w:hint="eastAsia" w:hAnsi="宋体"/>
                <w:b/>
                <w:snapToGrid w:val="0"/>
                <w:highlight w:val="yellow"/>
                <w:lang w:val="en-US" w:eastAsia="zh-CN"/>
              </w:rPr>
              <w:t>3</w:t>
            </w:r>
            <w:r>
              <w:rPr>
                <w:rFonts w:hint="eastAsia" w:hAnsi="宋体"/>
                <w:b/>
                <w:snapToGrid w:val="0"/>
                <w:highlight w:val="yellow"/>
              </w:rPr>
              <w:t>月</w:t>
            </w:r>
            <w:r>
              <w:rPr>
                <w:rFonts w:hint="eastAsia" w:hAnsi="宋体"/>
                <w:b/>
                <w:snapToGrid w:val="0"/>
                <w:highlight w:val="yellow"/>
                <w:lang w:val="en-US" w:eastAsia="zh-CN"/>
              </w:rPr>
              <w:t>17</w:t>
            </w:r>
            <w:r>
              <w:rPr>
                <w:rFonts w:hint="eastAsia" w:hAnsi="宋体"/>
                <w:b/>
                <w:snapToGrid w:val="0"/>
                <w:highlight w:val="yellow"/>
              </w:rPr>
              <w:t>日10点00分（北京时间）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hAnsi="宋体"/>
              </w:rPr>
            </w:pPr>
            <w:r>
              <w:rPr>
                <w:rFonts w:hint="eastAsia" w:hAnsi="宋体"/>
              </w:rPr>
              <w:t>22</w:t>
            </w:r>
          </w:p>
        </w:tc>
        <w:tc>
          <w:tcPr>
            <w:tcW w:w="850" w:type="dxa"/>
            <w:vAlign w:val="center"/>
          </w:tcPr>
          <w:p>
            <w:pPr>
              <w:pStyle w:val="10"/>
              <w:spacing w:line="360" w:lineRule="auto"/>
              <w:jc w:val="center"/>
              <w:rPr>
                <w:rFonts w:hAnsi="宋体"/>
              </w:rPr>
            </w:pPr>
            <w:r>
              <w:rPr>
                <w:rFonts w:hint="eastAsia" w:hAnsi="宋体"/>
              </w:rPr>
              <w:t>31.5</w:t>
            </w:r>
          </w:p>
        </w:tc>
        <w:tc>
          <w:tcPr>
            <w:tcW w:w="2127" w:type="dxa"/>
            <w:vAlign w:val="center"/>
          </w:tcPr>
          <w:p>
            <w:pPr>
              <w:pStyle w:val="10"/>
              <w:spacing w:line="360" w:lineRule="auto"/>
              <w:jc w:val="center"/>
              <w:rPr>
                <w:rFonts w:hAnsi="宋体"/>
              </w:rPr>
            </w:pPr>
            <w:r>
              <w:rPr>
                <w:rFonts w:hint="eastAsia" w:hAnsi="宋体"/>
              </w:rPr>
              <w:t>评标办法</w:t>
            </w:r>
          </w:p>
        </w:tc>
        <w:tc>
          <w:tcPr>
            <w:tcW w:w="5527" w:type="dxa"/>
            <w:vAlign w:val="center"/>
          </w:tcPr>
          <w:p>
            <w:pPr>
              <w:pStyle w:val="10"/>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0"/>
              <w:spacing w:line="360" w:lineRule="auto"/>
              <w:jc w:val="center"/>
              <w:rPr>
                <w:rFonts w:hAnsi="宋体"/>
              </w:rPr>
            </w:pPr>
            <w:r>
              <w:rPr>
                <w:rFonts w:hint="eastAsia" w:hAnsi="宋体"/>
              </w:rPr>
              <w:t>23</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3</w:t>
            </w:r>
            <w:r>
              <w:rPr>
                <w:rFonts w:ascii="宋体" w:hAnsi="宋体"/>
                <w:szCs w:val="21"/>
              </w:rPr>
              <w:t>6.</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履约担保金额</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为合同价款的</w:t>
            </w:r>
            <w:r>
              <w:rPr>
                <w:rFonts w:hint="eastAsia" w:ascii="宋体" w:hAnsi="宋体"/>
                <w:szCs w:val="21"/>
                <w:u w:val="single"/>
              </w:rPr>
              <w:t>0</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0"/>
              <w:spacing w:line="360" w:lineRule="auto"/>
              <w:jc w:val="center"/>
              <w:rPr>
                <w:rFonts w:hAnsi="宋体"/>
              </w:rPr>
            </w:pPr>
            <w:r>
              <w:rPr>
                <w:rFonts w:hint="eastAsia" w:hAnsi="宋体"/>
              </w:rPr>
              <w:t>24</w:t>
            </w:r>
          </w:p>
        </w:tc>
        <w:tc>
          <w:tcPr>
            <w:tcW w:w="850" w:type="dxa"/>
            <w:vAlign w:val="center"/>
          </w:tcPr>
          <w:p>
            <w:pPr>
              <w:pStyle w:val="10"/>
              <w:spacing w:line="360" w:lineRule="auto"/>
              <w:jc w:val="center"/>
              <w:rPr>
                <w:rFonts w:hAnsi="宋体"/>
              </w:rPr>
            </w:pPr>
            <w:r>
              <w:rPr>
                <w:rFonts w:hint="eastAsia" w:hAnsi="宋体"/>
              </w:rPr>
              <w:t>37.1</w:t>
            </w:r>
          </w:p>
        </w:tc>
        <w:tc>
          <w:tcPr>
            <w:tcW w:w="2127" w:type="dxa"/>
            <w:vAlign w:val="center"/>
          </w:tcPr>
          <w:p>
            <w:pPr>
              <w:pStyle w:val="10"/>
              <w:spacing w:line="340" w:lineRule="exact"/>
              <w:jc w:val="center"/>
              <w:rPr>
                <w:rFonts w:hAnsi="宋体"/>
              </w:rPr>
            </w:pPr>
            <w:r>
              <w:rPr>
                <w:rFonts w:hint="eastAsia" w:hAnsi="宋体"/>
              </w:rPr>
              <w:t>采购代理服务费</w:t>
            </w:r>
          </w:p>
        </w:tc>
        <w:tc>
          <w:tcPr>
            <w:tcW w:w="5527" w:type="dxa"/>
            <w:vAlign w:val="center"/>
          </w:tcPr>
          <w:p>
            <w:pPr>
              <w:pStyle w:val="10"/>
              <w:spacing w:line="340" w:lineRule="exact"/>
              <w:rPr>
                <w:rFonts w:hAnsi="宋体"/>
              </w:rPr>
            </w:pPr>
            <w:r>
              <w:rPr>
                <w:rFonts w:hint="eastAsia" w:hAnsi="宋体"/>
                <w:szCs w:val="21"/>
              </w:rPr>
              <w:t>按深财购[2018]27号文件的代理费用参考标准（</w:t>
            </w:r>
            <w:r>
              <w:rPr>
                <w:rFonts w:hint="eastAsia" w:hAnsi="宋体"/>
              </w:rPr>
              <w:t>详见第五部分 通用条款第37条采购代理服务费</w:t>
            </w:r>
            <w:r>
              <w:rPr>
                <w:rFonts w:hint="eastAsia" w:hAnsi="宋体"/>
                <w:szCs w:val="21"/>
              </w:rPr>
              <w:t>），向中标供应商收取</w:t>
            </w:r>
            <w:r>
              <w:rPr>
                <w:rFonts w:hint="eastAsia" w:hAnsi="宋体"/>
              </w:rPr>
              <w:t>，最低收取人民币5000元。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0"/>
              <w:spacing w:line="360" w:lineRule="auto"/>
              <w:jc w:val="center"/>
              <w:rPr>
                <w:rFonts w:hAnsi="宋体"/>
              </w:rPr>
            </w:pPr>
            <w:r>
              <w:rPr>
                <w:rFonts w:hint="eastAsia" w:hAnsi="宋体"/>
              </w:rPr>
              <w:t>25</w:t>
            </w:r>
          </w:p>
        </w:tc>
        <w:tc>
          <w:tcPr>
            <w:tcW w:w="850" w:type="dxa"/>
            <w:vAlign w:val="center"/>
          </w:tcPr>
          <w:p>
            <w:pPr>
              <w:pStyle w:val="10"/>
              <w:spacing w:line="360" w:lineRule="auto"/>
              <w:jc w:val="center"/>
              <w:rPr>
                <w:rFonts w:hAnsi="宋体"/>
              </w:rPr>
            </w:pPr>
          </w:p>
        </w:tc>
        <w:tc>
          <w:tcPr>
            <w:tcW w:w="2127" w:type="dxa"/>
            <w:vAlign w:val="center"/>
          </w:tcPr>
          <w:p>
            <w:pPr>
              <w:pStyle w:val="10"/>
              <w:spacing w:line="340" w:lineRule="exact"/>
              <w:jc w:val="center"/>
              <w:rPr>
                <w:rFonts w:hAnsi="宋体"/>
              </w:rPr>
            </w:pPr>
            <w:r>
              <w:rPr>
                <w:rFonts w:hint="eastAsia" w:hAnsi="宋体"/>
              </w:rPr>
              <w:t>采购控制金额</w:t>
            </w:r>
          </w:p>
          <w:p>
            <w:pPr>
              <w:pStyle w:val="10"/>
              <w:spacing w:line="340" w:lineRule="exact"/>
              <w:jc w:val="center"/>
              <w:rPr>
                <w:rFonts w:hAnsi="宋体"/>
              </w:rPr>
            </w:pPr>
            <w:r>
              <w:rPr>
                <w:rFonts w:hint="eastAsia" w:hAnsi="宋体"/>
              </w:rPr>
              <w:t>（最高投标限价）</w:t>
            </w:r>
          </w:p>
        </w:tc>
        <w:tc>
          <w:tcPr>
            <w:tcW w:w="5527" w:type="dxa"/>
            <w:vAlign w:val="center"/>
          </w:tcPr>
          <w:p>
            <w:pPr>
              <w:pStyle w:val="10"/>
              <w:spacing w:line="340" w:lineRule="exact"/>
              <w:rPr>
                <w:rFonts w:hAnsi="宋体"/>
                <w:b/>
              </w:rPr>
            </w:pPr>
            <w:r>
              <w:rPr>
                <w:rFonts w:hint="eastAsia" w:hAnsi="宋体"/>
                <w:b/>
                <w:highlight w:val="yellow"/>
              </w:rPr>
              <w:t>人民币20.79541万元</w:t>
            </w:r>
          </w:p>
        </w:tc>
      </w:tr>
    </w:tbl>
    <w:p>
      <w:pPr>
        <w:jc w:val="center"/>
        <w:rPr>
          <w:rFonts w:ascii="仿宋" w:hAnsi="仿宋" w:eastAsia="仿宋"/>
          <w:b/>
          <w:sz w:val="36"/>
          <w:szCs w:val="32"/>
        </w:rPr>
      </w:pPr>
      <w:r>
        <w:rPr>
          <w:rFonts w:ascii="宋体" w:hAnsi="宋体"/>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b/>
          <w:snapToGrid w:val="0"/>
          <w:kern w:val="0"/>
        </w:rPr>
      </w:pPr>
      <w:r>
        <w:rPr>
          <w:rFonts w:hint="eastAsia" w:ascii="仿宋" w:hAnsi="仿宋" w:eastAsia="仿宋"/>
          <w:b/>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adjustRightInd w:val="0"/>
        <w:spacing w:line="360" w:lineRule="auto"/>
        <w:rPr>
          <w:rFonts w:ascii="仿宋" w:hAnsi="仿宋" w:eastAsia="仿宋"/>
          <w:b/>
          <w:snapToGrid w:val="0"/>
          <w:kern w:val="0"/>
        </w:rPr>
      </w:pPr>
      <w:r>
        <w:rPr>
          <w:rFonts w:hint="eastAsia" w:ascii="仿宋" w:hAnsi="仿宋" w:eastAsia="仿宋"/>
          <w:b/>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投标人提供的投标文件数量不符合采购文件要求。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投标文件未按照采购文件要求制作、密封和标记。</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有一项带★的指标未响应或不满足要求。（如有带★号条款）</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将一个项目包拆分投标，对同一货物及服务投标时，同时提供两套或以上的投标方案。</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投标违规行为：如以他人名义竞标、串通投标或者以其他弄虚作假方式投标的。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宋体" w:hAnsi="宋体"/>
          <w:b/>
          <w:bCs/>
          <w:sz w:val="32"/>
        </w:rPr>
      </w:pPr>
    </w:p>
    <w:p>
      <w:pPr>
        <w:widowControl/>
        <w:jc w:val="left"/>
        <w:rPr>
          <w:rFonts w:ascii="宋体" w:hAnsi="宋体"/>
          <w:b/>
          <w:bCs/>
          <w:sz w:val="32"/>
        </w:rPr>
      </w:pPr>
      <w:r>
        <w:rPr>
          <w:rFonts w:ascii="宋体" w:hAnsi="宋体"/>
          <w:b/>
          <w:bCs/>
          <w:sz w:val="32"/>
        </w:rPr>
        <w:br w:type="page"/>
      </w:r>
    </w:p>
    <w:p>
      <w:pPr>
        <w:spacing w:line="360" w:lineRule="auto"/>
        <w:jc w:val="center"/>
        <w:rPr>
          <w:rFonts w:ascii="仿宋" w:hAnsi="仿宋" w:eastAsia="仿宋"/>
          <w:b/>
          <w:sz w:val="36"/>
        </w:rPr>
      </w:pPr>
      <w:r>
        <w:rPr>
          <w:rFonts w:hint="eastAsia" w:ascii="仿宋" w:hAnsi="仿宋" w:eastAsia="仿宋"/>
          <w:b/>
          <w:sz w:val="36"/>
        </w:rPr>
        <w:t>评标信息</w:t>
      </w:r>
    </w:p>
    <w:p>
      <w:pPr>
        <w:spacing w:line="360" w:lineRule="auto"/>
        <w:jc w:val="left"/>
        <w:rPr>
          <w:rFonts w:ascii="仿宋" w:hAnsi="仿宋" w:eastAsia="仿宋"/>
          <w:sz w:val="28"/>
          <w:szCs w:val="28"/>
        </w:rPr>
      </w:pPr>
      <w:r>
        <w:rPr>
          <w:rFonts w:hint="eastAsia" w:ascii="仿宋" w:hAnsi="仿宋" w:eastAsia="仿宋"/>
          <w:b/>
          <w:sz w:val="28"/>
          <w:szCs w:val="28"/>
        </w:rPr>
        <w:t>评标方法;</w:t>
      </w:r>
      <w:r>
        <w:rPr>
          <w:rFonts w:hint="eastAsia" w:ascii="仿宋" w:hAnsi="仿宋" w:eastAsia="仿宋"/>
          <w:sz w:val="28"/>
          <w:szCs w:val="28"/>
        </w:rPr>
        <w:t>综合评分法。</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综合评分法，是指投标文件满足采购文件全部实质性要求，且按照评审因素的量化指标评审得分最高的投标人为中标候选人的评标方法。</w:t>
      </w:r>
    </w:p>
    <w:tbl>
      <w:tblPr>
        <w:tblStyle w:val="1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707"/>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2" w:type="dxa"/>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类别</w:t>
            </w:r>
          </w:p>
        </w:tc>
        <w:tc>
          <w:tcPr>
            <w:tcW w:w="1182" w:type="dxa"/>
            <w:tcBorders>
              <w:top w:val="double" w:color="auto" w:sz="4" w:space="0"/>
            </w:tcBorders>
            <w:shd w:val="clear" w:color="auto" w:fill="8DB3E2"/>
            <w:vAlign w:val="center"/>
          </w:tcPr>
          <w:p>
            <w:pPr>
              <w:adjustRightInd w:val="0"/>
              <w:snapToGri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评分项目</w:t>
            </w:r>
          </w:p>
        </w:tc>
        <w:tc>
          <w:tcPr>
            <w:tcW w:w="707" w:type="dxa"/>
            <w:tcBorders>
              <w:top w:val="double" w:color="auto" w:sz="4" w:space="0"/>
            </w:tcBorders>
            <w:shd w:val="clear" w:color="auto" w:fill="8DB3E2"/>
            <w:vAlign w:val="center"/>
          </w:tcPr>
          <w:p>
            <w:pPr>
              <w:widowControl/>
              <w:adjustRightInd w:val="0"/>
              <w:snapToGrid w:val="0"/>
              <w:spacing w:after="60" w:line="360" w:lineRule="auto"/>
              <w:jc w:val="center"/>
              <w:rPr>
                <w:rFonts w:ascii="仿宋" w:hAnsi="仿宋" w:eastAsia="仿宋" w:cs="仿宋"/>
                <w:snapToGrid w:val="0"/>
                <w:kern w:val="0"/>
                <w:sz w:val="24"/>
                <w:szCs w:val="24"/>
              </w:rPr>
            </w:pPr>
            <w:r>
              <w:rPr>
                <w:rFonts w:hint="eastAsia" w:ascii="仿宋" w:hAnsi="仿宋" w:eastAsia="仿宋" w:cs="仿宋"/>
                <w:b/>
                <w:bCs/>
                <w:snapToGrid w:val="0"/>
                <w:kern w:val="0"/>
                <w:sz w:val="24"/>
                <w:szCs w:val="24"/>
              </w:rPr>
              <w:t>分值</w:t>
            </w:r>
          </w:p>
        </w:tc>
        <w:tc>
          <w:tcPr>
            <w:tcW w:w="6337" w:type="dxa"/>
            <w:tcBorders>
              <w:top w:val="double" w:color="auto" w:sz="4" w:space="0"/>
              <w:right w:val="double" w:color="auto" w:sz="4" w:space="0"/>
            </w:tcBorders>
            <w:shd w:val="clear" w:color="auto" w:fill="8DB3E2"/>
            <w:vAlign w:val="center"/>
          </w:tcPr>
          <w:p>
            <w:pPr>
              <w:adjustRightInd w:val="0"/>
              <w:snapToGri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价格标（G）</w:t>
            </w:r>
          </w:p>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（总分40分）</w:t>
            </w: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投标总价</w:t>
            </w:r>
          </w:p>
        </w:tc>
        <w:tc>
          <w:tcPr>
            <w:tcW w:w="707"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40</w:t>
            </w:r>
          </w:p>
        </w:tc>
        <w:tc>
          <w:tcPr>
            <w:tcW w:w="6337" w:type="dxa"/>
            <w:tcBorders>
              <w:right w:val="double" w:color="auto" w:sz="4" w:space="0"/>
            </w:tcBorders>
            <w:vAlign w:val="center"/>
          </w:tcPr>
          <w:p>
            <w:pPr>
              <w:adjustRightIn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价格分按以下方案计算：</w:t>
            </w:r>
          </w:p>
          <w:p>
            <w:pPr>
              <w:adjustRightIn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投标报价得分= Z/Sn×40</w:t>
            </w:r>
          </w:p>
          <w:p>
            <w:pPr>
              <w:adjustRightIn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其中： Z --评标基准价，即通过资格性审查和符合性审查且投标价格最低的投标报价</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ab/>
            </w:r>
            <w:r>
              <w:rPr>
                <w:rFonts w:hint="eastAsia" w:ascii="仿宋" w:hAnsi="仿宋" w:eastAsia="仿宋" w:cs="仿宋"/>
                <w:kern w:val="0"/>
                <w:sz w:val="24"/>
                <w:szCs w:val="24"/>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技术标（J）</w:t>
            </w:r>
          </w:p>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（总分35分）</w:t>
            </w: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项目总体概述及理解</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评标委员会根据投标人提供的施工方案响应情况进行评审：</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1）项目总体概述全面。</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2）项目总体概述具体。</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3）项目总体理解深入，分项阐述准确。</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4）项目总体工期、质量和安全文明的目标合理。</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宋体"/>
                <w:kern w:val="0"/>
                <w:sz w:val="24"/>
                <w:szCs w:val="24"/>
              </w:rPr>
              <w:t>响应方案满足但不限于以上4项，得3分。2）响应方案满足以上其中3项，得2分。3）响应方案满足以上其中2项，得1分。4）其他情况不得分。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施工组织计划、施工技术、施工工艺及相关的合理化建议</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评审内容：进度计划、关键施工点、控制措施、进度节点保证措施等。</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1）进度计划工期在要求的范围内。</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2）关键施工点合理管控。</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3）进度控制措施合理。</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4）进度节点保证措施合理。</w:t>
            </w:r>
          </w:p>
          <w:p>
            <w:pPr>
              <w:adjustRightInd w:val="0"/>
              <w:spacing w:line="360" w:lineRule="auto"/>
              <w:rPr>
                <w:rFonts w:ascii="仿宋" w:hAnsi="仿宋" w:eastAsia="仿宋" w:cs="仿宋"/>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宋体"/>
                <w:kern w:val="0"/>
                <w:sz w:val="24"/>
                <w:szCs w:val="24"/>
              </w:rPr>
              <w:t>响应方案满足但不限于以上4项，得8分。2）响应方案满足以上其中3项，得5分。3）响应方案满足以上其中2项，得2分。4）其他情况不得分。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项目实施关键施工技术（重难点）分析及解决方案</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关键施工技术的工艺、项目实施重点分析和保证措施、项目实施难点的分析和解决方案、优化方案等。</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1）关键施工技术的工艺要求。</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2）项目施工重点分析和保证措施。</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3）项目施工难点分析和解决措施。</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宋体"/>
                <w:kern w:val="0"/>
                <w:sz w:val="24"/>
                <w:szCs w:val="24"/>
              </w:rPr>
              <w:t>响应方案满足但不限于以上3项，得8分。2）响应方案满足以上其中2项，得5分。3）响应方案满足以上其中1项，得2分。4）其他情况不得分。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拟采用设备（材料）的性能（节能环保情况）、档次及质量可靠性</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评标委员会根据投标人提供的拟采用设备（材料）的性能（节能环保情况）、档次及质量可靠性响应情况进行评审：</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1）内容全面。</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2）内容科学合理。</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3）内容具体。</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4）内容针对性强。</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5）内容可操作性强。</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1）响应内容满足但不限于以上5项，得8分。2）响应内容满足以上其中4项，得5分。3）响应内容满足以上其中3项，得2分。4）其他情况不得分。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施工质量（安全、环保、工期、售后服务）保障措施及相关的违约承诺</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质量承诺、安全保证措施、环保目标、售后服务承诺、工期优化等。</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1）质量承诺明确。</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2）有安全保证措施。</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3）有环保目标。</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4）有售后服务。</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宋体"/>
                <w:kern w:val="0"/>
                <w:sz w:val="24"/>
                <w:szCs w:val="24"/>
              </w:rPr>
              <w:t>响应方案满足但不限于以上4项，得8分。2）响应方案满足以上其中3项，得5分。3）响应方案满足以上其中2项，得2分。4）其他情况不得分。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商务标（S）</w:t>
            </w:r>
          </w:p>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（总分25分）</w:t>
            </w:r>
          </w:p>
        </w:tc>
        <w:tc>
          <w:tcPr>
            <w:tcW w:w="1182"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相关认证</w:t>
            </w:r>
          </w:p>
        </w:tc>
        <w:tc>
          <w:tcPr>
            <w:tcW w:w="707" w:type="dxa"/>
            <w:tcBorders>
              <w:right w:val="single" w:color="auto" w:sz="4" w:space="0"/>
            </w:tcBorders>
            <w:vAlign w:val="center"/>
          </w:tcPr>
          <w:p>
            <w:pPr>
              <w:widowControl/>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6337" w:type="dxa"/>
            <w:tcBorders>
              <w:left w:val="single" w:color="auto" w:sz="4" w:space="0"/>
              <w:right w:val="doub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b/>
                <w:bCs/>
                <w:kern w:val="0"/>
                <w:sz w:val="24"/>
                <w:szCs w:val="24"/>
              </w:rPr>
              <w:t>评分内容：</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投标人具有</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1）环境管理体系认证证书的。</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2）质量管理体系认证证书的。</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3）具有职业健康安全管理体系认证证书的。</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4）具有知识产权管理体系认证证书的。</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满足以上四项得4分，满足其中三项得2.5分，满足其中二项得1分，其它情况不得分。</w:t>
            </w:r>
          </w:p>
          <w:p>
            <w:pPr>
              <w:widowControl/>
              <w:spacing w:line="360" w:lineRule="auto"/>
              <w:jc w:val="left"/>
              <w:textAlignment w:val="center"/>
              <w:rPr>
                <w:rFonts w:ascii="仿宋" w:hAnsi="仿宋" w:eastAsia="仿宋" w:cs="仿宋"/>
                <w:b/>
                <w:bCs/>
                <w:sz w:val="24"/>
                <w:szCs w:val="24"/>
              </w:rPr>
            </w:pPr>
            <w:r>
              <w:rPr>
                <w:rFonts w:hint="eastAsia" w:ascii="仿宋" w:hAnsi="仿宋" w:eastAsia="仿宋" w:cs="仿宋"/>
                <w:b/>
                <w:bCs/>
                <w:sz w:val="24"/>
                <w:szCs w:val="24"/>
              </w:rPr>
              <w:t>证明文件：</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提供相关证书的扫描件并加盖投标人公章，原件备查。</w:t>
            </w:r>
            <w:r>
              <w:rPr>
                <w:rFonts w:hint="eastAsia" w:ascii="仿宋" w:hAnsi="仿宋" w:eastAsia="仿宋" w:cs="宋体"/>
                <w:kern w:val="0"/>
                <w:sz w:val="24"/>
                <w:szCs w:val="24"/>
              </w:rPr>
              <w:t>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同类业绩</w:t>
            </w:r>
          </w:p>
        </w:tc>
        <w:tc>
          <w:tcPr>
            <w:tcW w:w="707" w:type="dxa"/>
            <w:tcBorders>
              <w:right w:val="single" w:color="auto" w:sz="4" w:space="0"/>
            </w:tcBorders>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6337" w:type="dxa"/>
            <w:tcBorders>
              <w:left w:val="single" w:color="auto" w:sz="4" w:space="0"/>
              <w:right w:val="double" w:color="auto" w:sz="4" w:space="0"/>
            </w:tcBorders>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b/>
                <w:bCs/>
                <w:sz w:val="24"/>
                <w:szCs w:val="24"/>
              </w:rPr>
              <w:t>评分内容：</w:t>
            </w:r>
          </w:p>
          <w:p>
            <w:pPr>
              <w:widowControl/>
              <w:spacing w:line="360" w:lineRule="auto"/>
              <w:jc w:val="left"/>
              <w:textAlignment w:val="center"/>
              <w:rPr>
                <w:rFonts w:ascii="仿宋" w:hAnsi="仿宋" w:eastAsia="仿宋" w:cs="仿宋"/>
                <w:sz w:val="24"/>
                <w:szCs w:val="24"/>
              </w:rPr>
            </w:pPr>
            <w:r>
              <w:rPr>
                <w:rFonts w:hint="eastAsia" w:ascii="仿宋" w:hAnsi="仿宋" w:eastAsia="仿宋" w:cs="仿宋"/>
                <w:sz w:val="24"/>
                <w:szCs w:val="24"/>
              </w:rPr>
              <w:t>2020年1月1日至本项目投标截止日（</w:t>
            </w:r>
            <w:r>
              <w:rPr>
                <w:rFonts w:hint="eastAsia" w:ascii="仿宋" w:hAnsi="仿宋" w:eastAsia="仿宋" w:cs="仿宋"/>
                <w:sz w:val="24"/>
                <w:szCs w:val="24"/>
                <w:lang w:val="en-GB"/>
              </w:rPr>
              <w:t>以项目验收时间为准</w:t>
            </w:r>
            <w:r>
              <w:rPr>
                <w:rFonts w:hint="eastAsia" w:ascii="仿宋" w:hAnsi="仿宋" w:eastAsia="仿宋" w:cs="仿宋"/>
                <w:sz w:val="24"/>
                <w:szCs w:val="24"/>
              </w:rPr>
              <w:t>），投标人具有同类项目业绩的，</w:t>
            </w:r>
            <w:r>
              <w:rPr>
                <w:rFonts w:hint="eastAsia" w:ascii="仿宋" w:hAnsi="仿宋" w:eastAsia="仿宋" w:cs="仿宋"/>
                <w:sz w:val="24"/>
                <w:szCs w:val="24"/>
                <w:lang w:val="en-GB"/>
              </w:rPr>
              <w:t>有4个</w:t>
            </w:r>
            <w:r>
              <w:rPr>
                <w:rFonts w:hint="eastAsia" w:ascii="仿宋" w:hAnsi="仿宋" w:eastAsia="仿宋" w:cs="仿宋"/>
                <w:sz w:val="24"/>
                <w:szCs w:val="24"/>
              </w:rPr>
              <w:t>或</w:t>
            </w:r>
            <w:r>
              <w:rPr>
                <w:rFonts w:hint="eastAsia" w:ascii="仿宋" w:hAnsi="仿宋" w:eastAsia="仿宋" w:cs="仿宋"/>
                <w:sz w:val="24"/>
                <w:szCs w:val="24"/>
                <w:lang w:val="en-GB"/>
              </w:rPr>
              <w:t>以上得</w:t>
            </w:r>
            <w:r>
              <w:rPr>
                <w:rFonts w:hint="eastAsia" w:ascii="仿宋" w:hAnsi="仿宋" w:eastAsia="仿宋" w:cs="仿宋"/>
                <w:sz w:val="24"/>
                <w:szCs w:val="24"/>
              </w:rPr>
              <w:t>3</w:t>
            </w:r>
            <w:r>
              <w:rPr>
                <w:rFonts w:hint="eastAsia" w:ascii="仿宋" w:hAnsi="仿宋" w:eastAsia="仿宋" w:cs="仿宋"/>
                <w:sz w:val="24"/>
                <w:szCs w:val="24"/>
                <w:lang w:val="en-GB"/>
              </w:rPr>
              <w:t>分；</w:t>
            </w:r>
            <w:r>
              <w:rPr>
                <w:rFonts w:hint="eastAsia" w:ascii="仿宋" w:hAnsi="仿宋" w:eastAsia="仿宋" w:cs="仿宋"/>
                <w:sz w:val="24"/>
                <w:szCs w:val="24"/>
              </w:rPr>
              <w:t>有</w:t>
            </w:r>
            <w:r>
              <w:rPr>
                <w:rFonts w:hint="eastAsia" w:ascii="仿宋" w:hAnsi="仿宋" w:eastAsia="仿宋" w:cs="仿宋"/>
                <w:sz w:val="24"/>
                <w:szCs w:val="24"/>
                <w:lang w:val="en-GB"/>
              </w:rPr>
              <w:t>3个得</w:t>
            </w:r>
            <w:r>
              <w:rPr>
                <w:rFonts w:hint="eastAsia" w:ascii="仿宋" w:hAnsi="仿宋" w:eastAsia="仿宋" w:cs="仿宋"/>
                <w:sz w:val="24"/>
                <w:szCs w:val="24"/>
              </w:rPr>
              <w:t>2</w:t>
            </w:r>
            <w:r>
              <w:rPr>
                <w:rFonts w:hint="eastAsia" w:ascii="仿宋" w:hAnsi="仿宋" w:eastAsia="仿宋" w:cs="仿宋"/>
                <w:sz w:val="24"/>
                <w:szCs w:val="24"/>
                <w:lang w:val="en-GB"/>
              </w:rPr>
              <w:t xml:space="preserve">分； </w:t>
            </w:r>
            <w:r>
              <w:rPr>
                <w:rFonts w:hint="eastAsia" w:ascii="仿宋" w:hAnsi="仿宋" w:eastAsia="仿宋" w:cs="仿宋"/>
                <w:sz w:val="24"/>
                <w:szCs w:val="24"/>
              </w:rPr>
              <w:t>有</w:t>
            </w:r>
            <w:r>
              <w:rPr>
                <w:rFonts w:hint="eastAsia" w:ascii="仿宋" w:hAnsi="仿宋" w:eastAsia="仿宋" w:cs="仿宋"/>
                <w:sz w:val="24"/>
                <w:szCs w:val="24"/>
                <w:lang w:val="en-GB"/>
              </w:rPr>
              <w:t>2个得</w:t>
            </w:r>
            <w:r>
              <w:rPr>
                <w:rFonts w:hint="eastAsia" w:ascii="仿宋" w:hAnsi="仿宋" w:eastAsia="仿宋" w:cs="仿宋"/>
                <w:sz w:val="24"/>
                <w:szCs w:val="24"/>
              </w:rPr>
              <w:t>1</w:t>
            </w:r>
            <w:r>
              <w:rPr>
                <w:rFonts w:hint="eastAsia" w:ascii="仿宋" w:hAnsi="仿宋" w:eastAsia="仿宋" w:cs="仿宋"/>
                <w:sz w:val="24"/>
                <w:szCs w:val="24"/>
                <w:lang w:val="en-GB"/>
              </w:rPr>
              <w:t>分；</w:t>
            </w:r>
            <w:r>
              <w:rPr>
                <w:rFonts w:hint="eastAsia" w:ascii="仿宋" w:hAnsi="仿宋" w:eastAsia="仿宋" w:cs="仿宋"/>
                <w:sz w:val="24"/>
                <w:szCs w:val="24"/>
              </w:rPr>
              <w:t>有</w:t>
            </w:r>
            <w:r>
              <w:rPr>
                <w:rFonts w:hint="eastAsia" w:ascii="仿宋" w:hAnsi="仿宋" w:eastAsia="仿宋" w:cs="仿宋"/>
                <w:sz w:val="24"/>
                <w:szCs w:val="24"/>
                <w:lang w:val="en-GB"/>
              </w:rPr>
              <w:t>1个得</w:t>
            </w:r>
            <w:r>
              <w:rPr>
                <w:rFonts w:hint="eastAsia" w:ascii="仿宋" w:hAnsi="仿宋" w:eastAsia="仿宋" w:cs="仿宋"/>
                <w:sz w:val="24"/>
                <w:szCs w:val="24"/>
              </w:rPr>
              <w:t>0.5</w:t>
            </w:r>
            <w:r>
              <w:rPr>
                <w:rFonts w:hint="eastAsia" w:ascii="仿宋" w:hAnsi="仿宋" w:eastAsia="仿宋" w:cs="仿宋"/>
                <w:sz w:val="24"/>
                <w:szCs w:val="24"/>
                <w:lang w:val="en-GB"/>
              </w:rPr>
              <w:t>分；没有不得分。</w:t>
            </w:r>
          </w:p>
          <w:p>
            <w:pPr>
              <w:widowControl/>
              <w:spacing w:line="360" w:lineRule="auto"/>
              <w:jc w:val="left"/>
              <w:textAlignment w:val="center"/>
              <w:rPr>
                <w:rFonts w:ascii="仿宋" w:hAnsi="仿宋" w:eastAsia="仿宋" w:cs="仿宋"/>
                <w:sz w:val="24"/>
                <w:szCs w:val="24"/>
              </w:rPr>
            </w:pPr>
            <w:r>
              <w:rPr>
                <w:rFonts w:hint="eastAsia" w:ascii="仿宋" w:hAnsi="仿宋" w:eastAsia="仿宋" w:cs="仿宋"/>
                <w:b/>
                <w:bCs/>
                <w:sz w:val="24"/>
                <w:szCs w:val="24"/>
              </w:rPr>
              <w:t>证明文件：</w:t>
            </w:r>
          </w:p>
          <w:p>
            <w:pPr>
              <w:widowControl/>
              <w:spacing w:line="360" w:lineRule="auto"/>
              <w:jc w:val="left"/>
              <w:textAlignment w:val="center"/>
              <w:rPr>
                <w:rFonts w:ascii="仿宋" w:hAnsi="仿宋" w:eastAsia="仿宋" w:cs="仿宋"/>
                <w:sz w:val="24"/>
                <w:szCs w:val="24"/>
                <w:lang w:val="en-GB"/>
              </w:rPr>
            </w:pPr>
            <w:r>
              <w:rPr>
                <w:rFonts w:hint="eastAsia" w:ascii="仿宋" w:hAnsi="仿宋" w:eastAsia="仿宋" w:cs="仿宋"/>
                <w:sz w:val="24"/>
                <w:szCs w:val="24"/>
                <w:lang w:val="en-GB"/>
              </w:rPr>
              <w:t>1.要求同时提供项目中标网</w:t>
            </w:r>
            <w:r>
              <w:rPr>
                <w:rFonts w:hint="eastAsia" w:ascii="仿宋" w:hAnsi="仿宋" w:eastAsia="仿宋" w:cs="仿宋"/>
                <w:sz w:val="24"/>
                <w:szCs w:val="24"/>
              </w:rPr>
              <w:t>站</w:t>
            </w:r>
            <w:r>
              <w:rPr>
                <w:rFonts w:hint="eastAsia" w:ascii="仿宋" w:hAnsi="仿宋" w:eastAsia="仿宋" w:cs="仿宋"/>
                <w:sz w:val="24"/>
                <w:szCs w:val="24"/>
                <w:lang w:val="en-GB"/>
              </w:rPr>
              <w:t xml:space="preserve">链接截图、合同关键信息和项目验收合格评价证明文件作为得分依据。 </w:t>
            </w:r>
          </w:p>
          <w:p>
            <w:pPr>
              <w:widowControl/>
              <w:spacing w:line="360" w:lineRule="auto"/>
              <w:jc w:val="left"/>
              <w:textAlignment w:val="center"/>
              <w:rPr>
                <w:rFonts w:ascii="仿宋" w:hAnsi="仿宋" w:eastAsia="仿宋" w:cs="仿宋"/>
                <w:sz w:val="24"/>
                <w:szCs w:val="24"/>
                <w:lang w:val="en-GB"/>
              </w:rPr>
            </w:pPr>
            <w:r>
              <w:rPr>
                <w:rFonts w:hint="eastAsia" w:ascii="仿宋" w:hAnsi="仿宋" w:eastAsia="仿宋" w:cs="仿宋"/>
                <w:sz w:val="24"/>
                <w:szCs w:val="24"/>
              </w:rPr>
              <w:t>2</w:t>
            </w:r>
            <w:r>
              <w:rPr>
                <w:rFonts w:hint="eastAsia" w:ascii="仿宋" w:hAnsi="仿宋" w:eastAsia="仿宋" w:cs="仿宋"/>
                <w:sz w:val="24"/>
                <w:szCs w:val="24"/>
                <w:lang w:val="en-GB"/>
              </w:rPr>
              <w:t xml:space="preserve">.通过合同关键信息无法判断是否得分的，还须同时提供能证明得分的其它证明资料，如项目报告或合同甲方出具的证明文件等。 </w:t>
            </w:r>
          </w:p>
          <w:p>
            <w:pPr>
              <w:widowControl/>
              <w:spacing w:line="360" w:lineRule="auto"/>
              <w:jc w:val="left"/>
              <w:textAlignment w:val="center"/>
              <w:rPr>
                <w:rFonts w:ascii="仿宋" w:hAnsi="仿宋" w:eastAsia="仿宋" w:cs="仿宋"/>
                <w:sz w:val="24"/>
                <w:szCs w:val="24"/>
              </w:rPr>
            </w:pPr>
            <w:r>
              <w:rPr>
                <w:rFonts w:hint="eastAsia" w:ascii="仿宋" w:hAnsi="仿宋" w:eastAsia="仿宋" w:cs="仿宋"/>
                <w:sz w:val="24"/>
                <w:szCs w:val="24"/>
              </w:rPr>
              <w:t>3.上述有效同类项目</w:t>
            </w:r>
            <w:r>
              <w:rPr>
                <w:rFonts w:hint="eastAsia" w:ascii="仿宋" w:hAnsi="仿宋" w:eastAsia="仿宋" w:cs="仿宋"/>
                <w:sz w:val="24"/>
                <w:szCs w:val="24"/>
                <w:lang w:val="en-US" w:eastAsia="zh-CN"/>
              </w:rPr>
              <w:t>还需</w:t>
            </w:r>
            <w:r>
              <w:rPr>
                <w:rFonts w:hint="eastAsia" w:ascii="仿宋" w:hAnsi="仿宋" w:eastAsia="仿宋" w:cs="仿宋"/>
                <w:sz w:val="24"/>
                <w:szCs w:val="24"/>
              </w:rPr>
              <w:t>相对应</w:t>
            </w:r>
            <w:r>
              <w:rPr>
                <w:rFonts w:hint="eastAsia" w:ascii="仿宋" w:hAnsi="仿宋" w:eastAsia="仿宋" w:cs="仿宋"/>
                <w:sz w:val="24"/>
                <w:szCs w:val="24"/>
                <w:lang w:val="en-US" w:eastAsia="zh-CN"/>
              </w:rPr>
              <w:t>提供</w:t>
            </w:r>
            <w:r>
              <w:rPr>
                <w:rFonts w:hint="eastAsia" w:ascii="仿宋" w:hAnsi="仿宋" w:eastAsia="仿宋" w:cs="仿宋"/>
                <w:sz w:val="24"/>
                <w:szCs w:val="24"/>
              </w:rPr>
              <w:t>加盖采购单位公章或业务章的履约评价证明文件</w:t>
            </w:r>
            <w:r>
              <w:rPr>
                <w:rFonts w:hint="eastAsia" w:ascii="仿宋" w:hAnsi="仿宋" w:eastAsia="仿宋" w:cs="仿宋"/>
                <w:sz w:val="24"/>
                <w:szCs w:val="24"/>
                <w:lang w:val="en-GB"/>
              </w:rPr>
              <w:t>。</w:t>
            </w:r>
          </w:p>
          <w:p>
            <w:pPr>
              <w:widowControl/>
              <w:spacing w:line="360" w:lineRule="auto"/>
              <w:jc w:val="left"/>
              <w:textAlignment w:val="center"/>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GB"/>
              </w:rPr>
              <w:t>.以上资料均要求提供扫描件，原件备查。评分中出现无证明资料或专家无法凭所提供资料判断是否得分的情况，一律作不得分处理。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投标人奖项（荣誉、表彰）情况</w:t>
            </w:r>
          </w:p>
        </w:tc>
        <w:tc>
          <w:tcPr>
            <w:tcW w:w="707" w:type="dxa"/>
            <w:tcBorders>
              <w:right w:val="single" w:color="auto" w:sz="4" w:space="0"/>
            </w:tcBorders>
            <w:vAlign w:val="center"/>
          </w:tcPr>
          <w:p>
            <w:pPr>
              <w:widowControl/>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2</w:t>
            </w:r>
          </w:p>
        </w:tc>
        <w:tc>
          <w:tcPr>
            <w:tcW w:w="6337" w:type="dxa"/>
            <w:tcBorders>
              <w:left w:val="single" w:color="auto" w:sz="4" w:space="0"/>
              <w:right w:val="double" w:color="auto" w:sz="4" w:space="0"/>
            </w:tcBorders>
            <w:vAlign w:val="center"/>
          </w:tcPr>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评分内容：</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投标人具有省级或以上相关奖项证书每提供一个计0.5分，最高得2分。</w:t>
            </w:r>
          </w:p>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证明文件：</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1.要求提供奖项照片或获奖（荣誉）证书等证明材料作为得分依据。</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2.国家级要求颁发单位为国务院（或其直接所属的行政机关）或全国性行业协会（学会）；省级要求颁发单位为省（自治区、直辖市）人民政府（或其直接所属的行政机关）或行业协会（学会）。</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3.以上资料均要求提供扫描件（或官方网站截图），原件备查。评分中出现无证明资料或专家无法凭所提供资料判断是否得分的情况，一律作不得分处理。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widowControl/>
              <w:spacing w:before="100" w:beforeAutospacing="1" w:line="360" w:lineRule="auto"/>
              <w:jc w:val="center"/>
              <w:textAlignment w:val="center"/>
              <w:rPr>
                <w:rFonts w:ascii="仿宋" w:hAnsi="仿宋" w:eastAsia="仿宋" w:cs="仿宋"/>
                <w:sz w:val="24"/>
                <w:szCs w:val="24"/>
              </w:rPr>
            </w:pPr>
            <w:r>
              <w:rPr>
                <w:rFonts w:hint="eastAsia" w:ascii="仿宋" w:hAnsi="仿宋" w:eastAsia="仿宋" w:cs="仿宋"/>
                <w:sz w:val="24"/>
                <w:szCs w:val="24"/>
              </w:rPr>
              <w:t>拟投入劳动力（项目经理、技术人员、管理班子、机械设备、场地）情况</w:t>
            </w:r>
          </w:p>
        </w:tc>
        <w:tc>
          <w:tcPr>
            <w:tcW w:w="707" w:type="dxa"/>
            <w:tcBorders>
              <w:right w:val="single" w:color="auto" w:sz="4" w:space="0"/>
            </w:tcBorders>
            <w:vAlign w:val="center"/>
          </w:tcPr>
          <w:p>
            <w:pPr>
              <w:widowControl/>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8</w:t>
            </w:r>
          </w:p>
        </w:tc>
        <w:tc>
          <w:tcPr>
            <w:tcW w:w="6337" w:type="dxa"/>
            <w:tcBorders>
              <w:left w:val="single" w:color="auto" w:sz="4" w:space="0"/>
              <w:right w:val="double" w:color="auto" w:sz="4" w:space="0"/>
            </w:tcBorders>
            <w:vAlign w:val="center"/>
          </w:tcPr>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评分内容：</w:t>
            </w:r>
          </w:p>
          <w:p>
            <w:pPr>
              <w:widowControl/>
              <w:spacing w:line="360" w:lineRule="auto"/>
              <w:jc w:val="left"/>
              <w:textAlignment w:val="center"/>
              <w:rPr>
                <w:rFonts w:ascii="仿宋" w:hAnsi="仿宋" w:eastAsia="仿宋" w:cs="仿宋"/>
                <w:sz w:val="24"/>
                <w:szCs w:val="24"/>
              </w:rPr>
            </w:pPr>
            <w:r>
              <w:rPr>
                <w:rFonts w:hint="eastAsia" w:ascii="仿宋" w:hAnsi="仿宋" w:eastAsia="仿宋" w:cs="仿宋"/>
                <w:sz w:val="24"/>
                <w:szCs w:val="24"/>
              </w:rPr>
              <w:t>拟投入项目人员需为投标人正式聘任员工，否则本项不得分。在此基础上，按以下标准评分：</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1.项目经理要求：</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具有机电工程专业注册建造师的，得3分。</w:t>
            </w:r>
          </w:p>
          <w:p>
            <w:pPr>
              <w:snapToGrid w:val="0"/>
              <w:spacing w:line="360" w:lineRule="auto"/>
              <w:ind w:left="480" w:hanging="480" w:hangingChars="200"/>
              <w:jc w:val="left"/>
              <w:rPr>
                <w:rFonts w:ascii="仿宋" w:hAnsi="仿宋" w:eastAsia="仿宋" w:cs="仿宋"/>
                <w:kern w:val="0"/>
                <w:sz w:val="24"/>
                <w:szCs w:val="24"/>
              </w:rPr>
            </w:pPr>
            <w:r>
              <w:rPr>
                <w:rFonts w:hint="eastAsia" w:ascii="仿宋" w:hAnsi="仿宋" w:eastAsia="仿宋" w:cs="仿宋"/>
                <w:kern w:val="0"/>
                <w:sz w:val="24"/>
                <w:szCs w:val="24"/>
              </w:rPr>
              <w:t>2.管理人员要求：</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（1）技术负责人具有高级工程师的，得3分；</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（2）投标人本项目的班子成员中电力工程相关专业中级以上职称的，提供1人得1分，最高得2分。</w:t>
            </w:r>
          </w:p>
          <w:p>
            <w:pPr>
              <w:snapToGrid w:val="0"/>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注：以上累计最高得8分。</w:t>
            </w:r>
          </w:p>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证明文件：</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提供上述人员通过投标单位缴纳的载有社保部门公章的近三个月内任意一个月的个人社保证明，如供应商为新成立单位且成立时间不足一个月的，可提供加盖公章的情况说明。如为退休返聘人员则提供劳动合同或返聘协议。</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2.提供上述人员证书相关证明材料作为得分依据。</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3.以上资料均要求提供扫描件，原件备查。评分中出现无证明资料或专家无法凭所提供资料判断是否得分的情况，一律作不得分处理。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widowControl/>
              <w:spacing w:before="100" w:beforeAutospacing="1" w:line="360" w:lineRule="auto"/>
              <w:jc w:val="center"/>
              <w:textAlignment w:val="center"/>
              <w:rPr>
                <w:rFonts w:ascii="仿宋" w:hAnsi="仿宋" w:eastAsia="仿宋" w:cs="仿宋"/>
                <w:sz w:val="24"/>
                <w:szCs w:val="24"/>
              </w:rPr>
            </w:pPr>
            <w:r>
              <w:rPr>
                <w:rFonts w:hint="eastAsia" w:ascii="仿宋" w:hAnsi="仿宋" w:eastAsia="仿宋" w:cs="仿宋"/>
                <w:sz w:val="24"/>
                <w:szCs w:val="24"/>
              </w:rPr>
              <w:t>服务网点</w:t>
            </w:r>
          </w:p>
        </w:tc>
        <w:tc>
          <w:tcPr>
            <w:tcW w:w="707" w:type="dxa"/>
            <w:tcBorders>
              <w:right w:val="single" w:color="auto" w:sz="4" w:space="0"/>
            </w:tcBorders>
            <w:vAlign w:val="center"/>
          </w:tcPr>
          <w:p>
            <w:pPr>
              <w:widowControl/>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3</w:t>
            </w:r>
          </w:p>
        </w:tc>
        <w:tc>
          <w:tcPr>
            <w:tcW w:w="6337" w:type="dxa"/>
            <w:tcBorders>
              <w:left w:val="single" w:color="auto" w:sz="4" w:space="0"/>
              <w:right w:val="double" w:color="auto" w:sz="4" w:space="0"/>
            </w:tcBorders>
            <w:vAlign w:val="center"/>
          </w:tcPr>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评分内容：</w:t>
            </w:r>
          </w:p>
          <w:p>
            <w:pPr>
              <w:spacing w:line="360" w:lineRule="auto"/>
              <w:ind w:left="480" w:hanging="480" w:hangingChars="200"/>
              <w:jc w:val="left"/>
              <w:rPr>
                <w:rFonts w:ascii="仿宋" w:hAnsi="仿宋" w:eastAsia="仿宋" w:cs="仿宋"/>
                <w:sz w:val="24"/>
                <w:szCs w:val="24"/>
              </w:rPr>
            </w:pPr>
            <w:r>
              <w:rPr>
                <w:rFonts w:hint="eastAsia" w:ascii="仿宋" w:hAnsi="仿宋" w:eastAsia="仿宋" w:cs="仿宋"/>
                <w:sz w:val="24"/>
                <w:szCs w:val="24"/>
              </w:rPr>
              <w:t>1）投标人为深圳供应商，或非深圳供应商但在深圳有合法注册的分公司（或售后机构），得3分。</w:t>
            </w:r>
          </w:p>
          <w:p>
            <w:pPr>
              <w:spacing w:line="360" w:lineRule="auto"/>
              <w:ind w:left="480" w:hanging="480" w:hangingChars="200"/>
              <w:jc w:val="left"/>
              <w:rPr>
                <w:rFonts w:ascii="仿宋" w:hAnsi="仿宋" w:eastAsia="仿宋" w:cs="仿宋"/>
                <w:sz w:val="24"/>
                <w:szCs w:val="24"/>
              </w:rPr>
            </w:pPr>
            <w:r>
              <w:rPr>
                <w:rFonts w:hint="eastAsia" w:ascii="仿宋" w:hAnsi="仿宋" w:eastAsia="仿宋" w:cs="仿宋"/>
                <w:sz w:val="24"/>
                <w:szCs w:val="24"/>
              </w:rPr>
              <w:t>2）外地供应商自行承诺如若中标，在深圳市设立本地经营（服务）网点的，得3分。</w:t>
            </w:r>
          </w:p>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证明文件：</w:t>
            </w:r>
          </w:p>
          <w:p>
            <w:pPr>
              <w:snapToGrid w:val="0"/>
              <w:spacing w:line="360" w:lineRule="auto"/>
              <w:jc w:val="left"/>
              <w:rPr>
                <w:rFonts w:ascii="仿宋" w:hAnsi="仿宋" w:eastAsia="仿宋" w:cs="仿宋"/>
                <w:sz w:val="24"/>
                <w:szCs w:val="24"/>
              </w:rPr>
            </w:pPr>
            <w:r>
              <w:rPr>
                <w:rFonts w:hint="eastAsia" w:ascii="仿宋" w:hAnsi="仿宋" w:eastAsia="仿宋" w:cs="仿宋"/>
                <w:sz w:val="24"/>
                <w:szCs w:val="24"/>
              </w:rPr>
              <w:t>1.提供营业执照；若是分公司须提供分公司营业执照；售后机构须同时提供售后服务合作合同及售后机构营业执照。</w:t>
            </w:r>
          </w:p>
          <w:p>
            <w:pPr>
              <w:snapToGrid w:val="0"/>
              <w:spacing w:line="360" w:lineRule="auto"/>
              <w:jc w:val="left"/>
              <w:rPr>
                <w:rFonts w:ascii="仿宋" w:hAnsi="仿宋" w:eastAsia="仿宋" w:cs="仿宋"/>
                <w:kern w:val="0"/>
                <w:sz w:val="24"/>
                <w:szCs w:val="24"/>
              </w:rPr>
            </w:pPr>
            <w:r>
              <w:rPr>
                <w:rFonts w:hint="eastAsia" w:ascii="仿宋" w:hAnsi="仿宋" w:eastAsia="仿宋" w:cs="仿宋"/>
                <w:sz w:val="24"/>
                <w:szCs w:val="24"/>
              </w:rPr>
              <w:t>2.如承诺中标后设立售后服务机构的，需提供承诺函（格式自拟）。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widowControl/>
              <w:spacing w:before="100" w:beforeAutospacing="1" w:after="100" w:afterAutospacing="1" w:line="20" w:lineRule="atLeast"/>
              <w:jc w:val="center"/>
              <w:rPr>
                <w:rFonts w:ascii="仿宋" w:hAnsi="仿宋" w:eastAsia="仿宋" w:cs="仿宋"/>
                <w:kern w:val="0"/>
                <w:sz w:val="24"/>
                <w:szCs w:val="24"/>
              </w:rPr>
            </w:pPr>
            <w:r>
              <w:rPr>
                <w:rFonts w:hint="eastAsia" w:ascii="仿宋" w:hAnsi="仿宋" w:eastAsia="仿宋" w:cs="仿宋"/>
                <w:kern w:val="0"/>
                <w:sz w:val="24"/>
                <w:szCs w:val="24"/>
              </w:rPr>
              <w:t>诚信情况</w:t>
            </w:r>
          </w:p>
        </w:tc>
        <w:tc>
          <w:tcPr>
            <w:tcW w:w="707" w:type="dxa"/>
            <w:tcBorders>
              <w:right w:val="single" w:color="auto" w:sz="4" w:space="0"/>
            </w:tcBorders>
            <w:vAlign w:val="center"/>
          </w:tcPr>
          <w:p>
            <w:pPr>
              <w:widowControl/>
              <w:spacing w:before="100" w:beforeAutospacing="1" w:after="100" w:afterAutospacing="1" w:line="20" w:lineRule="atLeast"/>
              <w:jc w:val="center"/>
              <w:rPr>
                <w:rFonts w:ascii="仿宋" w:hAnsi="仿宋" w:eastAsia="仿宋" w:cs="仿宋"/>
                <w:kern w:val="0"/>
                <w:sz w:val="24"/>
                <w:szCs w:val="24"/>
              </w:rPr>
            </w:pPr>
            <w:r>
              <w:rPr>
                <w:rFonts w:ascii="仿宋" w:hAnsi="仿宋" w:eastAsia="仿宋" w:cs="仿宋"/>
                <w:kern w:val="0"/>
                <w:sz w:val="24"/>
                <w:szCs w:val="24"/>
              </w:rPr>
              <w:t>5</w:t>
            </w:r>
          </w:p>
        </w:tc>
        <w:tc>
          <w:tcPr>
            <w:tcW w:w="6337" w:type="dxa"/>
            <w:tcBorders>
              <w:left w:val="single" w:color="auto" w:sz="4" w:space="0"/>
              <w:right w:val="double" w:color="auto" w:sz="4" w:space="0"/>
            </w:tcBorders>
            <w:vAlign w:val="center"/>
          </w:tcPr>
          <w:p>
            <w:pPr>
              <w:adjustRightInd w:val="0"/>
              <w:spacing w:line="300" w:lineRule="auto"/>
              <w:rPr>
                <w:rFonts w:ascii="仿宋" w:hAnsi="仿宋" w:eastAsia="仿宋" w:cs="仿宋"/>
                <w:kern w:val="0"/>
                <w:sz w:val="24"/>
                <w:szCs w:val="24"/>
              </w:rPr>
            </w:pPr>
            <w:r>
              <w:rPr>
                <w:rFonts w:hint="eastAsia" w:ascii="仿宋" w:hAnsi="仿宋" w:eastAsia="仿宋" w:cs="仿宋"/>
                <w:b/>
                <w:bCs/>
                <w:kern w:val="0"/>
                <w:sz w:val="24"/>
                <w:szCs w:val="24"/>
              </w:rPr>
              <w:t>评分内容：</w:t>
            </w:r>
          </w:p>
          <w:p>
            <w:pPr>
              <w:adjustRightInd w:val="0"/>
              <w:spacing w:line="300" w:lineRule="auto"/>
              <w:rPr>
                <w:rFonts w:ascii="仿宋" w:hAnsi="仿宋" w:eastAsia="仿宋" w:cs="仿宋"/>
                <w:kern w:val="0"/>
                <w:sz w:val="24"/>
                <w:szCs w:val="24"/>
              </w:rPr>
            </w:pPr>
            <w:r>
              <w:rPr>
                <w:rFonts w:hint="eastAsia" w:ascii="仿宋" w:hAnsi="仿宋" w:eastAsia="仿宋" w:cs="仿宋"/>
                <w:kern w:val="0"/>
                <w:sz w:val="24"/>
                <w:szCs w:val="24"/>
              </w:rPr>
              <w:t>投标人参与政府采购活动在诚信管理中受过主管部门通报处理且仍在实施期限内的本项不得分，否则得5分。</w:t>
            </w:r>
          </w:p>
          <w:p>
            <w:pPr>
              <w:adjustRightInd w:val="0"/>
              <w:spacing w:line="300" w:lineRule="auto"/>
              <w:rPr>
                <w:rFonts w:ascii="仿宋" w:hAnsi="仿宋" w:eastAsia="仿宋" w:cs="仿宋"/>
                <w:kern w:val="0"/>
                <w:sz w:val="24"/>
                <w:szCs w:val="24"/>
              </w:rPr>
            </w:pPr>
            <w:r>
              <w:rPr>
                <w:rFonts w:hint="eastAsia" w:ascii="仿宋" w:hAnsi="仿宋" w:eastAsia="仿宋" w:cs="仿宋"/>
                <w:b/>
                <w:bCs/>
                <w:kern w:val="0"/>
                <w:sz w:val="24"/>
                <w:szCs w:val="24"/>
              </w:rPr>
              <w:t>证明文件：</w:t>
            </w:r>
          </w:p>
          <w:p>
            <w:pPr>
              <w:adjustRightInd w:val="0"/>
              <w:spacing w:line="300" w:lineRule="auto"/>
              <w:rPr>
                <w:rFonts w:ascii="仿宋" w:hAnsi="仿宋" w:eastAsia="仿宋" w:cs="仿宋"/>
                <w:kern w:val="0"/>
                <w:sz w:val="24"/>
                <w:szCs w:val="24"/>
              </w:rPr>
            </w:pPr>
            <w:r>
              <w:rPr>
                <w:rFonts w:hint="eastAsia" w:ascii="仿宋" w:hAnsi="仿宋" w:eastAsia="仿宋" w:cs="仿宋"/>
                <w:kern w:val="0"/>
                <w:sz w:val="24"/>
                <w:szCs w:val="24"/>
              </w:rPr>
              <w:t>按征集文件格式如实提供《诚信承诺函》原件加盖投标人公章，且承诺函格式及内容不得修改，否则不得分。如若投标人承诺与实际情况不相符，将按虚假应标报相关主管部门处理。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bottom w:val="double" w:color="auto" w:sz="4" w:space="0"/>
            </w:tcBorders>
            <w:vAlign w:val="center"/>
          </w:tcPr>
          <w:p>
            <w:pPr>
              <w:spacing w:line="360" w:lineRule="auto"/>
              <w:jc w:val="center"/>
              <w:rPr>
                <w:rFonts w:ascii="仿宋" w:hAnsi="仿宋" w:eastAsia="仿宋" w:cs="仿宋"/>
                <w:b/>
                <w:snapToGrid w:val="0"/>
                <w:kern w:val="0"/>
                <w:sz w:val="24"/>
                <w:szCs w:val="24"/>
              </w:rPr>
            </w:pPr>
            <w:r>
              <w:rPr>
                <w:rFonts w:hint="eastAsia" w:ascii="仿宋" w:hAnsi="仿宋" w:eastAsia="仿宋" w:cs="仿宋"/>
                <w:b/>
                <w:snapToGrid w:val="0"/>
                <w:kern w:val="0"/>
                <w:sz w:val="24"/>
                <w:szCs w:val="24"/>
              </w:rPr>
              <w:t>总得分（N）</w:t>
            </w:r>
          </w:p>
          <w:p>
            <w:pPr>
              <w:adjustRightInd w:val="0"/>
              <w:snapToGrid w:val="0"/>
              <w:spacing w:line="360" w:lineRule="auto"/>
              <w:jc w:val="center"/>
              <w:rPr>
                <w:rFonts w:ascii="仿宋" w:hAnsi="仿宋" w:eastAsia="仿宋" w:cs="仿宋"/>
                <w:b/>
                <w:snapToGrid w:val="0"/>
                <w:kern w:val="0"/>
                <w:sz w:val="24"/>
                <w:szCs w:val="24"/>
              </w:rPr>
            </w:pPr>
            <w:r>
              <w:rPr>
                <w:rFonts w:hint="eastAsia" w:ascii="仿宋" w:hAnsi="仿宋" w:eastAsia="仿宋" w:cs="仿宋"/>
                <w:b/>
                <w:snapToGrid w:val="0"/>
                <w:kern w:val="0"/>
                <w:sz w:val="24"/>
                <w:szCs w:val="24"/>
              </w:rPr>
              <w:t>（总分100分）</w:t>
            </w:r>
          </w:p>
        </w:tc>
        <w:tc>
          <w:tcPr>
            <w:tcW w:w="1182" w:type="dxa"/>
            <w:tcBorders>
              <w:bottom w:val="double" w:color="auto" w:sz="4" w:space="0"/>
            </w:tcBorders>
            <w:vAlign w:val="center"/>
          </w:tcPr>
          <w:p>
            <w:pPr>
              <w:adjustRightInd w:val="0"/>
              <w:snapToGrid w:val="0"/>
              <w:spacing w:line="360" w:lineRule="auto"/>
              <w:jc w:val="center"/>
              <w:rPr>
                <w:rFonts w:ascii="仿宋" w:hAnsi="仿宋" w:eastAsia="仿宋" w:cs="仿宋"/>
                <w:b/>
                <w:snapToGrid w:val="0"/>
                <w:kern w:val="0"/>
                <w:sz w:val="24"/>
                <w:szCs w:val="24"/>
              </w:rPr>
            </w:pPr>
          </w:p>
        </w:tc>
        <w:tc>
          <w:tcPr>
            <w:tcW w:w="707" w:type="dxa"/>
            <w:tcBorders>
              <w:bottom w:val="double" w:color="auto" w:sz="4" w:space="0"/>
            </w:tcBorders>
            <w:vAlign w:val="center"/>
          </w:tcPr>
          <w:p>
            <w:pPr>
              <w:adjustRightInd w:val="0"/>
              <w:snapToGrid w:val="0"/>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100</w:t>
            </w:r>
          </w:p>
        </w:tc>
        <w:tc>
          <w:tcPr>
            <w:tcW w:w="6337" w:type="dxa"/>
            <w:tcBorders>
              <w:bottom w:val="double" w:color="auto" w:sz="4" w:space="0"/>
              <w:right w:val="double" w:color="auto" w:sz="4" w:space="0"/>
            </w:tcBorders>
            <w:vAlign w:val="center"/>
          </w:tcPr>
          <w:p>
            <w:pPr>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N=J+G+S</w:t>
            </w:r>
          </w:p>
        </w:tc>
      </w:tr>
    </w:tbl>
    <w:p>
      <w:pPr>
        <w:spacing w:line="360" w:lineRule="auto"/>
        <w:jc w:val="center"/>
        <w:rPr>
          <w:rFonts w:ascii="宋体" w:hAnsi="宋体"/>
          <w:b/>
          <w:sz w:val="32"/>
        </w:rPr>
      </w:pPr>
    </w:p>
    <w:p>
      <w:pPr>
        <w:widowControl/>
        <w:jc w:val="left"/>
        <w:rPr>
          <w:rFonts w:ascii="仿宋" w:hAnsi="仿宋" w:eastAsia="仿宋"/>
          <w:b/>
          <w:color w:val="FF0000"/>
          <w:sz w:val="28"/>
          <w:szCs w:val="28"/>
        </w:rPr>
      </w:pPr>
      <w:r>
        <w:rPr>
          <w:rFonts w:ascii="仿宋" w:hAnsi="仿宋" w:eastAsia="仿宋"/>
          <w:b/>
          <w:color w:val="FF0000"/>
          <w:sz w:val="28"/>
          <w:szCs w:val="28"/>
        </w:rPr>
        <w:br w:type="page"/>
      </w:r>
    </w:p>
    <w:p>
      <w:pPr>
        <w:widowControl/>
        <w:jc w:val="left"/>
        <w:rPr>
          <w:rFonts w:ascii="仿宋" w:hAnsi="仿宋" w:eastAsia="仿宋"/>
          <w:b/>
          <w:color w:val="FF0000"/>
          <w:sz w:val="28"/>
          <w:szCs w:val="28"/>
        </w:rPr>
      </w:pPr>
      <w:r>
        <w:rPr>
          <w:rFonts w:ascii="仿宋" w:hAnsi="仿宋" w:eastAsia="仿宋"/>
          <w:b/>
          <w:color w:val="FF0000"/>
          <w:sz w:val="28"/>
          <w:szCs w:val="28"/>
        </w:rPr>
        <w:t>注</w:t>
      </w:r>
      <w:r>
        <w:rPr>
          <w:rFonts w:hint="eastAsia" w:ascii="仿宋" w:hAnsi="仿宋" w:eastAsia="仿宋"/>
          <w:b/>
          <w:color w:val="FF0000"/>
          <w:sz w:val="28"/>
          <w:szCs w:val="28"/>
        </w:rPr>
        <w:t>：</w:t>
      </w:r>
    </w:p>
    <w:p>
      <w:pPr>
        <w:widowControl/>
        <w:spacing w:line="360" w:lineRule="auto"/>
        <w:jc w:val="center"/>
        <w:rPr>
          <w:rFonts w:ascii="仿宋" w:hAnsi="仿宋" w:eastAsia="仿宋"/>
          <w:b/>
          <w:sz w:val="28"/>
        </w:rPr>
      </w:pPr>
      <w:r>
        <w:rPr>
          <w:rFonts w:hint="eastAsia" w:ascii="仿宋" w:hAnsi="仿宋" w:eastAsia="仿宋"/>
          <w:b/>
          <w:sz w:val="28"/>
        </w:rPr>
        <w:t>政府采购优惠政策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Pr>
          <w:rFonts w:hint="eastAsia" w:ascii="仿宋" w:hAnsi="仿宋" w:eastAsia="仿宋"/>
          <w:b/>
          <w:sz w:val="22"/>
        </w:rPr>
        <w:t>投标报价扣除</w:t>
      </w:r>
      <w:r>
        <w:rPr>
          <w:rFonts w:hint="eastAsia" w:ascii="仿宋" w:hAnsi="仿宋" w:eastAsia="仿宋"/>
          <w:b/>
          <w:sz w:val="22"/>
          <w:u w:val="single"/>
        </w:rPr>
        <w:t xml:space="preserve"> 5 </w:t>
      </w:r>
      <w:r>
        <w:rPr>
          <w:rFonts w:hint="eastAsia" w:ascii="仿宋" w:hAnsi="仿宋" w:eastAsia="仿宋"/>
          <w:b/>
          <w:sz w:val="22"/>
        </w:rPr>
        <w:t>%（请在3%-5%范围内选择）后参与评审</w:t>
      </w:r>
      <w:r>
        <w:rPr>
          <w:rFonts w:hint="eastAsia" w:ascii="仿宋" w:hAnsi="仿宋" w:eastAsia="仿宋"/>
          <w:sz w:val="22"/>
        </w:rPr>
        <w:t>。对于同时属于小微企业、监狱企业或残疾人福利性单位的，不重复进行投标报价扣除。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（2）联合协议中约定，小型、微型企业的协议合同金额占到联合体协议合同总金额30%以上的，</w:t>
      </w:r>
      <w:r>
        <w:rPr>
          <w:rFonts w:hint="eastAsia" w:ascii="仿宋" w:hAnsi="仿宋" w:eastAsia="仿宋"/>
          <w:b/>
          <w:sz w:val="22"/>
        </w:rPr>
        <w:t>可给予联合体____% （请在2%-3%范围内选择）</w:t>
      </w:r>
      <w:r>
        <w:rPr>
          <w:rFonts w:hint="eastAsia" w:ascii="仿宋" w:hAnsi="仿宋" w:eastAsia="仿宋"/>
          <w:sz w:val="22"/>
        </w:rPr>
        <w:t>的价格扣除。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3）优惠主体资格的认定资料为《中小企业声明函》、《残疾人福利性单位声明函》以及《监狱企业声明函》等承诺性质的资料（格式详见采购文件第三章）；监狱企业或者代理提供监狱企业货物的供应商如须享受优惠政策，除上述资料外，还须提供省级以上监狱管理局、戒毒管理局出具的监狱企业证明文件。</w:t>
      </w:r>
    </w:p>
    <w:p>
      <w:pPr>
        <w:spacing w:line="360" w:lineRule="auto"/>
        <w:jc w:val="left"/>
        <w:rPr>
          <w:rFonts w:ascii="宋体" w:hAnsi="宋体"/>
          <w:b/>
          <w:sz w:val="32"/>
        </w:rPr>
      </w:pPr>
      <w:r>
        <w:rPr>
          <w:rFonts w:hint="eastAsia" w:ascii="仿宋" w:hAnsi="仿宋" w:eastAsia="仿宋"/>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ascii="仿宋" w:hAnsi="仿宋" w:eastAsia="仿宋"/>
          <w:b/>
          <w:sz w:val="22"/>
        </w:rPr>
        <w:t>对符合条件的获证产品（强制采购产品除外），根据该投标产品报价给予</w:t>
      </w:r>
      <w:r>
        <w:rPr>
          <w:rFonts w:hint="eastAsia" w:ascii="仿宋" w:hAnsi="仿宋" w:eastAsia="仿宋"/>
          <w:b/>
          <w:sz w:val="22"/>
          <w:u w:val="single"/>
        </w:rPr>
        <w:t xml:space="preserve"> 1 </w:t>
      </w:r>
      <w:r>
        <w:rPr>
          <w:rFonts w:hint="eastAsia" w:ascii="仿宋" w:hAnsi="仿宋" w:eastAsia="仿宋"/>
          <w:b/>
          <w:sz w:val="22"/>
        </w:rPr>
        <w:t>%的价格扣除，用扣除后的价格参与价格分的评审</w:t>
      </w:r>
      <w:r>
        <w:rPr>
          <w:rFonts w:hint="eastAsia" w:ascii="仿宋" w:hAnsi="仿宋" w:eastAsia="仿宋"/>
          <w:sz w:val="22"/>
        </w:rPr>
        <w:t>（需按投标文件格式部分“列入政府优先采购清单的投标产品一览表”的要求提供证明材料，否则不予价格扣除）。</w:t>
      </w:r>
    </w:p>
    <w:p>
      <w:pPr>
        <w:widowControl/>
        <w:jc w:val="left"/>
        <w:rPr>
          <w:rFonts w:ascii="宋体" w:hAnsi="宋体"/>
          <w:b/>
          <w:sz w:val="32"/>
        </w:rPr>
      </w:pPr>
      <w:r>
        <w:rPr>
          <w:rFonts w:ascii="宋体" w:hAnsi="宋体"/>
          <w:b/>
          <w:sz w:val="32"/>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jc w:val="center"/>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shd w:val="clear" w:color="auto" w:fill="auto"/>
            <w:vAlign w:val="center"/>
          </w:tcPr>
          <w:p>
            <w:pPr>
              <w:spacing w:line="360" w:lineRule="auto"/>
              <w:rPr>
                <w:rFonts w:ascii="仿宋" w:hAnsi="仿宋" w:eastAsia="仿宋" w:cs="Arial Unicode MS"/>
                <w:sz w:val="24"/>
              </w:rPr>
            </w:pPr>
            <w:r>
              <w:rPr>
                <w:rFonts w:hint="eastAsia" w:ascii="仿宋" w:hAnsi="仿宋" w:eastAsia="仿宋" w:cs="Arial Unicode MS"/>
                <w:sz w:val="24"/>
              </w:rPr>
              <w:t>第一章  工程技术要求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shd w:val="clear" w:color="auto" w:fill="auto"/>
            <w:vAlign w:val="center"/>
          </w:tcPr>
          <w:p>
            <w:pPr>
              <w:spacing w:line="360" w:lineRule="auto"/>
              <w:rPr>
                <w:rFonts w:ascii="仿宋" w:hAnsi="仿宋" w:eastAsia="仿宋" w:cs="Arial Unicode MS"/>
                <w:sz w:val="24"/>
              </w:rPr>
            </w:pPr>
            <w:r>
              <w:rPr>
                <w:rFonts w:hint="eastAsia" w:ascii="仿宋" w:hAnsi="仿宋" w:eastAsia="仿宋" w:cs="Arial Unicode MS"/>
                <w:sz w:val="24"/>
              </w:rPr>
              <w:t>第二章  工程规范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第三章  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第四章  工程量清单</w:t>
            </w:r>
          </w:p>
        </w:tc>
      </w:tr>
    </w:tbl>
    <w:p>
      <w:pPr>
        <w:widowControl/>
        <w:jc w:val="left"/>
        <w:rPr>
          <w:rFonts w:ascii="仿宋" w:hAnsi="仿宋" w:eastAsia="仿宋"/>
          <w:b/>
          <w:snapToGrid w:val="0"/>
          <w:kern w:val="0"/>
          <w:sz w:val="56"/>
          <w:szCs w:val="96"/>
        </w:rPr>
      </w:pP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第一章  工程技术要求</w:t>
      </w:r>
    </w:p>
    <w:p>
      <w:pPr>
        <w:widowControl/>
        <w:jc w:val="left"/>
      </w:pPr>
      <w:r>
        <w:rPr>
          <w:rFonts w:hint="eastAsia" w:ascii="仿宋" w:hAnsi="仿宋" w:eastAsia="仿宋"/>
          <w:b/>
          <w:bCs/>
          <w:sz w:val="28"/>
          <w:szCs w:val="21"/>
        </w:rPr>
        <w:t>一、采购预算</w:t>
      </w:r>
    </w:p>
    <w:tbl>
      <w:tblPr>
        <w:tblStyle w:val="19"/>
        <w:tblW w:w="961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5370"/>
        <w:gridCol w:w="960"/>
        <w:gridCol w:w="23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0" w:type="dxa"/>
            <w:shd w:val="clear" w:color="auto" w:fill="C6D9F1"/>
            <w:vAlign w:val="center"/>
          </w:tcPr>
          <w:p>
            <w:pPr>
              <w:jc w:val="center"/>
              <w:rPr>
                <w:rFonts w:ascii="仿宋" w:hAnsi="仿宋" w:eastAsia="仿宋"/>
                <w:b/>
                <w:sz w:val="24"/>
                <w:szCs w:val="28"/>
              </w:rPr>
            </w:pPr>
            <w:r>
              <w:rPr>
                <w:rFonts w:hint="eastAsia" w:ascii="仿宋" w:hAnsi="仿宋" w:eastAsia="仿宋"/>
                <w:b/>
                <w:sz w:val="24"/>
                <w:szCs w:val="28"/>
              </w:rPr>
              <w:t>序号</w:t>
            </w:r>
          </w:p>
        </w:tc>
        <w:tc>
          <w:tcPr>
            <w:tcW w:w="5370" w:type="dxa"/>
            <w:shd w:val="clear" w:color="auto" w:fill="C6D9F1"/>
            <w:vAlign w:val="center"/>
          </w:tcPr>
          <w:p>
            <w:pPr>
              <w:jc w:val="center"/>
              <w:rPr>
                <w:rFonts w:ascii="仿宋" w:hAnsi="仿宋" w:eastAsia="仿宋"/>
                <w:b/>
                <w:sz w:val="24"/>
                <w:szCs w:val="28"/>
              </w:rPr>
            </w:pPr>
            <w:r>
              <w:rPr>
                <w:rFonts w:hint="eastAsia" w:ascii="仿宋" w:hAnsi="仿宋" w:eastAsia="仿宋"/>
                <w:b/>
                <w:sz w:val="24"/>
                <w:szCs w:val="28"/>
              </w:rPr>
              <w:t>项目名称</w:t>
            </w:r>
          </w:p>
        </w:tc>
        <w:tc>
          <w:tcPr>
            <w:tcW w:w="960" w:type="dxa"/>
            <w:shd w:val="clear" w:color="auto" w:fill="C6D9F1"/>
            <w:vAlign w:val="center"/>
          </w:tcPr>
          <w:p>
            <w:pPr>
              <w:jc w:val="center"/>
              <w:rPr>
                <w:rFonts w:ascii="仿宋" w:hAnsi="仿宋" w:eastAsia="仿宋"/>
                <w:b/>
                <w:sz w:val="24"/>
                <w:szCs w:val="28"/>
              </w:rPr>
            </w:pPr>
            <w:r>
              <w:rPr>
                <w:rFonts w:hint="eastAsia" w:ascii="仿宋" w:hAnsi="仿宋" w:eastAsia="仿宋"/>
                <w:b/>
                <w:sz w:val="24"/>
                <w:szCs w:val="28"/>
              </w:rPr>
              <w:t>数量</w:t>
            </w:r>
          </w:p>
        </w:tc>
        <w:tc>
          <w:tcPr>
            <w:tcW w:w="2353" w:type="dxa"/>
            <w:shd w:val="clear" w:color="auto" w:fill="C6D9F1"/>
            <w:vAlign w:val="center"/>
          </w:tcPr>
          <w:p>
            <w:pPr>
              <w:jc w:val="center"/>
              <w:rPr>
                <w:rFonts w:ascii="仿宋" w:hAnsi="仿宋" w:eastAsia="仿宋"/>
                <w:b/>
                <w:sz w:val="24"/>
                <w:szCs w:val="28"/>
              </w:rPr>
            </w:pPr>
            <w:r>
              <w:rPr>
                <w:rFonts w:hint="eastAsia" w:ascii="仿宋" w:hAnsi="仿宋" w:eastAsia="仿宋"/>
                <w:b/>
                <w:sz w:val="24"/>
                <w:szCs w:val="28"/>
              </w:rPr>
              <w:t>采购预算金额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5370" w:type="dxa"/>
            <w:vAlign w:val="center"/>
          </w:tcPr>
          <w:p>
            <w:pPr>
              <w:spacing w:line="360" w:lineRule="auto"/>
              <w:jc w:val="center"/>
              <w:rPr>
                <w:rFonts w:ascii="仿宋" w:hAnsi="仿宋" w:eastAsia="仿宋"/>
                <w:sz w:val="24"/>
                <w:szCs w:val="24"/>
              </w:rPr>
            </w:pPr>
            <w:r>
              <w:rPr>
                <w:rFonts w:hint="eastAsia" w:ascii="仿宋" w:hAnsi="仿宋" w:eastAsia="仿宋"/>
                <w:sz w:val="24"/>
                <w:szCs w:val="28"/>
              </w:rPr>
              <w:t>警训支队单身公寓主电缆更换工程</w:t>
            </w:r>
          </w:p>
        </w:tc>
        <w:tc>
          <w:tcPr>
            <w:tcW w:w="9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1项</w:t>
            </w:r>
          </w:p>
        </w:tc>
        <w:tc>
          <w:tcPr>
            <w:tcW w:w="2353"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20.79541万元</w:t>
            </w:r>
          </w:p>
        </w:tc>
      </w:tr>
    </w:tbl>
    <w:p>
      <w:pPr>
        <w:widowControl/>
        <w:spacing w:line="360" w:lineRule="auto"/>
        <w:jc w:val="left"/>
        <w:rPr>
          <w:rFonts w:ascii="仿宋" w:hAnsi="仿宋" w:eastAsia="仿宋"/>
          <w:b/>
          <w:sz w:val="28"/>
        </w:rPr>
      </w:pPr>
      <w:r>
        <w:rPr>
          <w:rFonts w:hint="eastAsia" w:ascii="仿宋" w:hAnsi="仿宋" w:eastAsia="仿宋"/>
          <w:b/>
          <w:sz w:val="28"/>
        </w:rPr>
        <w:t>二、总体描述</w:t>
      </w:r>
    </w:p>
    <w:p>
      <w:pPr>
        <w:widowControl/>
        <w:spacing w:line="360" w:lineRule="auto"/>
        <w:jc w:val="left"/>
        <w:rPr>
          <w:rFonts w:ascii="仿宋" w:hAnsi="仿宋" w:eastAsia="仿宋"/>
          <w:sz w:val="24"/>
          <w:szCs w:val="28"/>
        </w:rPr>
      </w:pPr>
      <w:r>
        <w:rPr>
          <w:rFonts w:hint="eastAsia" w:ascii="仿宋" w:hAnsi="仿宋" w:eastAsia="仿宋"/>
          <w:sz w:val="24"/>
          <w:szCs w:val="28"/>
        </w:rPr>
        <w:t>1、</w:t>
      </w:r>
      <w:r>
        <w:rPr>
          <w:rFonts w:hint="eastAsia" w:ascii="仿宋" w:hAnsi="仿宋" w:eastAsia="仿宋"/>
          <w:b/>
          <w:sz w:val="24"/>
          <w:szCs w:val="28"/>
        </w:rPr>
        <w:t>以下给出的工程介绍不应认为是全面的：</w:t>
      </w:r>
    </w:p>
    <w:p>
      <w:pPr>
        <w:widowControl/>
        <w:spacing w:line="360" w:lineRule="auto"/>
        <w:ind w:firstLine="480" w:firstLineChars="200"/>
        <w:jc w:val="left"/>
        <w:rPr>
          <w:rFonts w:ascii="仿宋" w:hAnsi="仿宋" w:eastAsia="仿宋"/>
          <w:sz w:val="24"/>
          <w:szCs w:val="28"/>
          <w:u w:val="single"/>
        </w:rPr>
      </w:pPr>
      <w:r>
        <w:rPr>
          <w:rFonts w:hint="eastAsia" w:ascii="仿宋" w:hAnsi="仿宋" w:eastAsia="仿宋"/>
          <w:sz w:val="24"/>
          <w:szCs w:val="28"/>
        </w:rPr>
        <w:t>该工程位于</w:t>
      </w:r>
      <w:r>
        <w:rPr>
          <w:rFonts w:hint="eastAsia" w:ascii="仿宋" w:hAnsi="仿宋" w:eastAsia="仿宋"/>
          <w:sz w:val="24"/>
          <w:szCs w:val="28"/>
          <w:u w:val="single"/>
        </w:rPr>
        <w:t>福田区侨城东路锦绣街警训支队</w:t>
      </w:r>
    </w:p>
    <w:p>
      <w:pPr>
        <w:widowControl/>
        <w:spacing w:line="360" w:lineRule="auto"/>
        <w:ind w:firstLine="480" w:firstLineChars="200"/>
        <w:jc w:val="left"/>
        <w:rPr>
          <w:rFonts w:ascii="仿宋" w:hAnsi="仿宋" w:eastAsia="仿宋"/>
          <w:sz w:val="24"/>
          <w:szCs w:val="28"/>
          <w:u w:val="single"/>
        </w:rPr>
      </w:pPr>
      <w:r>
        <w:rPr>
          <w:rFonts w:hint="eastAsia" w:ascii="仿宋" w:hAnsi="仿宋" w:eastAsia="仿宋"/>
          <w:sz w:val="24"/>
          <w:szCs w:val="28"/>
        </w:rPr>
        <w:t>主要包括：</w:t>
      </w:r>
      <w:r>
        <w:rPr>
          <w:rFonts w:hint="eastAsia" w:ascii="仿宋" w:hAnsi="仿宋" w:eastAsia="仿宋" w:cs="仿宋"/>
          <w:sz w:val="24"/>
          <w:szCs w:val="24"/>
          <w:u w:val="single"/>
        </w:rPr>
        <w:t>顶管、安装</w:t>
      </w:r>
      <w:r>
        <w:rPr>
          <w:rFonts w:hint="eastAsia" w:ascii="仿宋" w:hAnsi="仿宋" w:eastAsia="仿宋" w:cs="仿宋"/>
          <w:sz w:val="24"/>
          <w:szCs w:val="24"/>
          <w:u w:val="single"/>
          <w:lang w:bidi="en-US"/>
        </w:rPr>
        <w:t>IkV</w:t>
      </w:r>
      <w:r>
        <w:rPr>
          <w:rFonts w:hint="eastAsia" w:ascii="仿宋" w:hAnsi="仿宋" w:eastAsia="仿宋" w:cs="仿宋"/>
          <w:sz w:val="24"/>
          <w:szCs w:val="24"/>
          <w:u w:val="single"/>
        </w:rPr>
        <w:t xml:space="preserve">低压电缆 </w:t>
      </w:r>
      <w:r>
        <w:rPr>
          <w:rFonts w:hint="eastAsia" w:ascii="仿宋" w:hAnsi="仿宋" w:eastAsia="仿宋" w:cs="仿宋"/>
          <w:sz w:val="24"/>
          <w:szCs w:val="24"/>
          <w:u w:val="single"/>
          <w:lang w:bidi="en-US"/>
        </w:rPr>
        <w:t>(YJV22-5X120mm2)、破除路面、土方开挖及回填、埋设管道、</w:t>
      </w:r>
      <w:r>
        <w:rPr>
          <w:rFonts w:hint="eastAsia" w:ascii="仿宋" w:hAnsi="仿宋" w:eastAsia="仿宋" w:cs="仿宋"/>
          <w:sz w:val="24"/>
          <w:szCs w:val="24"/>
          <w:u w:val="single"/>
        </w:rPr>
        <w:t>检查井座等设备安装。</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该工程承包方式为按</w:t>
      </w:r>
      <w:r>
        <w:rPr>
          <w:rFonts w:hint="eastAsia" w:ascii="仿宋" w:hAnsi="仿宋" w:eastAsia="仿宋"/>
          <w:b/>
          <w:color w:val="FF0000"/>
          <w:sz w:val="24"/>
          <w:szCs w:val="28"/>
          <w:u w:val="single"/>
        </w:rPr>
        <w:t>中标价总包干</w:t>
      </w:r>
      <w:r>
        <w:rPr>
          <w:rFonts w:hint="eastAsia" w:ascii="仿宋" w:hAnsi="仿宋" w:eastAsia="仿宋"/>
          <w:sz w:val="24"/>
          <w:szCs w:val="28"/>
        </w:rPr>
        <w:t>。</w:t>
      </w:r>
    </w:p>
    <w:p>
      <w:pPr>
        <w:widowControl/>
        <w:spacing w:line="360" w:lineRule="auto"/>
        <w:jc w:val="left"/>
        <w:rPr>
          <w:rFonts w:ascii="仿宋" w:hAnsi="仿宋" w:eastAsia="仿宋"/>
          <w:sz w:val="24"/>
          <w:szCs w:val="28"/>
        </w:rPr>
      </w:pPr>
      <w:r>
        <w:rPr>
          <w:rFonts w:hint="eastAsia" w:ascii="仿宋" w:hAnsi="仿宋" w:eastAsia="仿宋"/>
          <w:sz w:val="24"/>
          <w:szCs w:val="28"/>
        </w:rPr>
        <w:t>2、</w:t>
      </w:r>
      <w:r>
        <w:rPr>
          <w:rFonts w:hint="eastAsia" w:ascii="仿宋" w:hAnsi="仿宋" w:eastAsia="仿宋"/>
          <w:b/>
          <w:sz w:val="24"/>
          <w:szCs w:val="28"/>
        </w:rPr>
        <w:t>工程描述：</w:t>
      </w:r>
    </w:p>
    <w:p>
      <w:pPr>
        <w:widowControl/>
        <w:spacing w:line="360" w:lineRule="auto"/>
        <w:jc w:val="left"/>
        <w:rPr>
          <w:rFonts w:ascii="仿宋" w:hAnsi="仿宋" w:eastAsia="仿宋"/>
          <w:sz w:val="24"/>
          <w:szCs w:val="28"/>
        </w:rPr>
      </w:pPr>
      <w:r>
        <w:rPr>
          <w:rFonts w:hint="eastAsia" w:ascii="仿宋" w:hAnsi="仿宋" w:eastAsia="仿宋"/>
          <w:sz w:val="24"/>
          <w:szCs w:val="28"/>
        </w:rPr>
        <w:t>2.1、项目名称：</w:t>
      </w:r>
      <w:r>
        <w:rPr>
          <w:rFonts w:hint="eastAsia" w:ascii="仿宋" w:hAnsi="仿宋" w:eastAsia="仿宋"/>
          <w:sz w:val="24"/>
          <w:szCs w:val="28"/>
          <w:u w:val="single"/>
        </w:rPr>
        <w:t>警训支队单身公寓主电缆更换工程</w:t>
      </w:r>
    </w:p>
    <w:p>
      <w:pPr>
        <w:widowControl/>
        <w:spacing w:line="360" w:lineRule="auto"/>
        <w:jc w:val="left"/>
        <w:rPr>
          <w:rFonts w:ascii="仿宋" w:hAnsi="仿宋" w:eastAsia="仿宋"/>
          <w:sz w:val="24"/>
          <w:szCs w:val="28"/>
        </w:rPr>
      </w:pPr>
      <w:r>
        <w:rPr>
          <w:rFonts w:hint="eastAsia" w:ascii="仿宋" w:hAnsi="仿宋" w:eastAsia="仿宋"/>
          <w:sz w:val="24"/>
          <w:szCs w:val="28"/>
        </w:rPr>
        <w:t>2.2、地理位置：</w:t>
      </w:r>
      <w:r>
        <w:rPr>
          <w:rFonts w:hint="eastAsia" w:ascii="仿宋" w:hAnsi="仿宋" w:eastAsia="仿宋"/>
          <w:sz w:val="24"/>
          <w:szCs w:val="28"/>
          <w:u w:val="single"/>
        </w:rPr>
        <w:t>福田区侨城东路锦绣街警训支队</w:t>
      </w:r>
    </w:p>
    <w:p>
      <w:pPr>
        <w:widowControl/>
        <w:spacing w:line="360" w:lineRule="auto"/>
        <w:jc w:val="left"/>
        <w:rPr>
          <w:rFonts w:ascii="仿宋" w:hAnsi="仿宋" w:eastAsia="仿宋"/>
          <w:sz w:val="24"/>
          <w:szCs w:val="28"/>
        </w:rPr>
      </w:pPr>
      <w:r>
        <w:rPr>
          <w:rFonts w:hint="eastAsia" w:ascii="仿宋" w:hAnsi="仿宋" w:eastAsia="仿宋"/>
          <w:sz w:val="24"/>
          <w:szCs w:val="28"/>
        </w:rPr>
        <w:t>2.3、施工进度计划要求：</w:t>
      </w:r>
      <w:r>
        <w:rPr>
          <w:rFonts w:hint="eastAsia" w:ascii="仿宋" w:hAnsi="仿宋" w:eastAsia="仿宋"/>
          <w:b/>
          <w:color w:val="FF0000"/>
          <w:sz w:val="24"/>
          <w:szCs w:val="28"/>
          <w:highlight w:val="yellow"/>
          <w:u w:val="single"/>
        </w:rPr>
        <w:t>总工期15天(实际开工时间以建设单位通知为主）</w:t>
      </w:r>
    </w:p>
    <w:p>
      <w:pPr>
        <w:widowControl/>
        <w:spacing w:line="360" w:lineRule="auto"/>
        <w:jc w:val="left"/>
        <w:rPr>
          <w:rFonts w:ascii="仿宋" w:hAnsi="仿宋" w:eastAsia="仿宋"/>
          <w:sz w:val="24"/>
          <w:szCs w:val="28"/>
        </w:rPr>
      </w:pPr>
      <w:r>
        <w:rPr>
          <w:rFonts w:hint="eastAsia" w:ascii="仿宋" w:hAnsi="仿宋" w:eastAsia="仿宋"/>
          <w:sz w:val="24"/>
          <w:szCs w:val="28"/>
        </w:rPr>
        <w:t>2.4、施工现场道路水电三通，满足施工要求</w:t>
      </w:r>
    </w:p>
    <w:p>
      <w:pPr>
        <w:widowControl/>
        <w:spacing w:line="360" w:lineRule="auto"/>
        <w:jc w:val="left"/>
        <w:rPr>
          <w:rFonts w:ascii="仿宋" w:hAnsi="仿宋" w:eastAsia="仿宋"/>
        </w:rPr>
      </w:pPr>
      <w:r>
        <w:rPr>
          <w:rFonts w:hint="eastAsia" w:ascii="仿宋" w:hAnsi="仿宋" w:eastAsia="仿宋"/>
          <w:sz w:val="24"/>
          <w:szCs w:val="28"/>
        </w:rPr>
        <w:t>2.5、采购人在施工区内不提供中标单位施工人员生活及工作住房</w:t>
      </w:r>
    </w:p>
    <w:p>
      <w:pPr>
        <w:widowControl/>
        <w:spacing w:line="360" w:lineRule="auto"/>
        <w:jc w:val="left"/>
        <w:rPr>
          <w:rFonts w:ascii="仿宋" w:hAnsi="仿宋" w:eastAsia="仿宋"/>
          <w:b/>
          <w:sz w:val="28"/>
        </w:rPr>
      </w:pPr>
      <w:r>
        <w:rPr>
          <w:rFonts w:hint="eastAsia" w:ascii="仿宋" w:hAnsi="仿宋" w:eastAsia="仿宋"/>
          <w:b/>
          <w:sz w:val="28"/>
        </w:rPr>
        <w:t>三、工程承包范围和说明</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1、以下给出的工程承包范围和说明描述只是概括的，不应认为是全面的、无缺的，承包人应研究其他文件、工程量清单，特别是图纸，去完全了解本工程的实际范围。</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2、承包人被认为已详细阅读过构成本工程合同文件的其他有关文件。尤其是已充分研究了合同图纸和了解工程的内容。</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3、本工程承包项目包括但不限于：</w:t>
      </w:r>
      <w:r>
        <w:rPr>
          <w:rFonts w:hint="eastAsia" w:ascii="仿宋" w:hAnsi="仿宋" w:eastAsia="仿宋"/>
          <w:sz w:val="24"/>
          <w:szCs w:val="28"/>
          <w:u w:val="single"/>
        </w:rPr>
        <w:t>修缮工程</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3.1、除非是发包人自己负责的项目，承包人须负责整个工程所有的施工任务，包括材料设备的采购、施工、保护及保修，不论是永久性质的或是临时性质的。</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3.2、承包工程承包项目见图纸及清单含不可预见考虑的工程量价格。</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4、本工程承包方式为：</w:t>
      </w:r>
    </w:p>
    <w:p>
      <w:pPr>
        <w:widowControl/>
        <w:spacing w:line="360" w:lineRule="auto"/>
        <w:ind w:firstLine="482" w:firstLineChars="200"/>
        <w:jc w:val="left"/>
        <w:rPr>
          <w:rFonts w:ascii="仿宋" w:hAnsi="仿宋" w:eastAsia="仿宋"/>
          <w:b/>
          <w:color w:val="FF0000"/>
          <w:sz w:val="24"/>
          <w:szCs w:val="28"/>
        </w:rPr>
      </w:pPr>
      <w:r>
        <w:rPr>
          <w:rFonts w:hint="eastAsia" w:ascii="仿宋" w:hAnsi="仿宋" w:eastAsia="仿宋"/>
          <w:b/>
          <w:color w:val="FF0000"/>
          <w:sz w:val="24"/>
          <w:szCs w:val="28"/>
        </w:rPr>
        <w:t>按中标价总包干，即采用固定总价合同，按投标报价一次性总包干（包工包料、包图纸深化、包质量、包安全、包进度、包验收、包图纸深化、包监理费），除采购人主动要求或不可抗力造成的变更外，合同价格不做任何调整。</w:t>
      </w:r>
    </w:p>
    <w:p>
      <w:pPr>
        <w:widowControl/>
        <w:spacing w:line="360" w:lineRule="auto"/>
        <w:jc w:val="left"/>
        <w:rPr>
          <w:rFonts w:ascii="仿宋" w:hAnsi="仿宋" w:eastAsia="仿宋"/>
          <w:b/>
          <w:sz w:val="28"/>
        </w:rPr>
      </w:pPr>
      <w:r>
        <w:rPr>
          <w:rFonts w:hint="eastAsia" w:ascii="仿宋" w:hAnsi="仿宋" w:eastAsia="仿宋"/>
          <w:b/>
          <w:sz w:val="28"/>
        </w:rPr>
        <w:t>四、已完工程项目和工作内容</w:t>
      </w:r>
    </w:p>
    <w:p>
      <w:pPr>
        <w:widowControl/>
        <w:spacing w:line="360" w:lineRule="auto"/>
        <w:ind w:firstLine="420" w:firstLineChars="200"/>
        <w:jc w:val="left"/>
        <w:rPr>
          <w:rFonts w:ascii="仿宋" w:hAnsi="仿宋" w:eastAsia="仿宋"/>
        </w:rPr>
      </w:pPr>
      <w:r>
        <w:rPr>
          <w:rFonts w:hint="eastAsia" w:ascii="仿宋" w:hAnsi="仿宋" w:eastAsia="仿宋"/>
        </w:rPr>
        <w:t>（无）</w:t>
      </w:r>
    </w:p>
    <w:p>
      <w:pPr>
        <w:widowControl/>
        <w:spacing w:line="360" w:lineRule="auto"/>
        <w:jc w:val="left"/>
        <w:rPr>
          <w:rFonts w:ascii="仿宋" w:hAnsi="仿宋" w:eastAsia="仿宋"/>
          <w:b/>
          <w:sz w:val="28"/>
        </w:rPr>
      </w:pPr>
      <w:r>
        <w:rPr>
          <w:rFonts w:hint="eastAsia" w:ascii="仿宋" w:hAnsi="仿宋" w:eastAsia="仿宋"/>
          <w:b/>
          <w:sz w:val="28"/>
        </w:rPr>
        <w:t>五、其他承包人承担的工程项目和工作内容</w:t>
      </w:r>
    </w:p>
    <w:p>
      <w:pPr>
        <w:widowControl/>
        <w:spacing w:line="360" w:lineRule="auto"/>
        <w:ind w:firstLine="420" w:firstLineChars="200"/>
        <w:jc w:val="left"/>
        <w:rPr>
          <w:rFonts w:ascii="仿宋" w:hAnsi="仿宋" w:eastAsia="仿宋"/>
        </w:rPr>
      </w:pPr>
      <w:r>
        <w:rPr>
          <w:rFonts w:hint="eastAsia" w:ascii="仿宋" w:hAnsi="仿宋" w:eastAsia="仿宋"/>
        </w:rPr>
        <w:t>（无）</w:t>
      </w:r>
    </w:p>
    <w:p>
      <w:pPr>
        <w:widowControl/>
        <w:spacing w:line="360" w:lineRule="auto"/>
        <w:jc w:val="left"/>
        <w:rPr>
          <w:rFonts w:ascii="仿宋" w:hAnsi="仿宋" w:eastAsia="仿宋"/>
          <w:b/>
          <w:sz w:val="28"/>
        </w:rPr>
      </w:pPr>
      <w:r>
        <w:rPr>
          <w:rFonts w:hint="eastAsia" w:ascii="仿宋" w:hAnsi="仿宋" w:eastAsia="仿宋"/>
          <w:b/>
          <w:sz w:val="28"/>
        </w:rPr>
        <w:t>六、现场自然条件</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1、在室内外施工。</w:t>
      </w:r>
    </w:p>
    <w:p>
      <w:pPr>
        <w:widowControl/>
        <w:spacing w:line="360" w:lineRule="auto"/>
        <w:jc w:val="left"/>
        <w:rPr>
          <w:rFonts w:ascii="仿宋" w:hAnsi="仿宋" w:eastAsia="仿宋"/>
          <w:b/>
          <w:sz w:val="28"/>
        </w:rPr>
      </w:pPr>
      <w:r>
        <w:rPr>
          <w:rFonts w:hint="eastAsia" w:ascii="仿宋" w:hAnsi="仿宋" w:eastAsia="仿宋"/>
          <w:b/>
          <w:sz w:val="28"/>
        </w:rPr>
        <w:t>七、现场施工条件</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1、施工现场水电满足施工条件。</w:t>
      </w:r>
    </w:p>
    <w:p>
      <w:pPr>
        <w:widowControl/>
        <w:spacing w:line="360" w:lineRule="auto"/>
        <w:jc w:val="left"/>
        <w:rPr>
          <w:rFonts w:ascii="仿宋" w:hAnsi="仿宋" w:eastAsia="仿宋"/>
          <w:b/>
          <w:sz w:val="28"/>
        </w:rPr>
      </w:pPr>
      <w:r>
        <w:rPr>
          <w:rFonts w:hint="eastAsia" w:ascii="仿宋" w:hAnsi="仿宋" w:eastAsia="仿宋"/>
          <w:b/>
          <w:sz w:val="28"/>
        </w:rPr>
        <w:t>八、现场安全防护设施</w:t>
      </w:r>
    </w:p>
    <w:p>
      <w:pPr>
        <w:widowControl/>
        <w:spacing w:line="360" w:lineRule="auto"/>
        <w:ind w:firstLine="480" w:firstLineChars="200"/>
        <w:jc w:val="left"/>
        <w:rPr>
          <w:rFonts w:ascii="仿宋" w:hAnsi="仿宋" w:eastAsia="仿宋"/>
          <w:b/>
          <w:sz w:val="24"/>
          <w:szCs w:val="24"/>
        </w:rPr>
      </w:pPr>
      <w:r>
        <w:rPr>
          <w:rFonts w:hint="eastAsia" w:ascii="仿宋" w:hAnsi="仿宋" w:eastAsia="仿宋"/>
          <w:sz w:val="24"/>
          <w:szCs w:val="24"/>
        </w:rPr>
        <w:t>1、施工时注意安全，要做好安全措施，防止对人身设施造成伤害。单位及施工人员有购买相应保险。</w:t>
      </w:r>
    </w:p>
    <w:p>
      <w:pPr>
        <w:widowControl/>
        <w:spacing w:line="360" w:lineRule="auto"/>
        <w:jc w:val="left"/>
        <w:rPr>
          <w:rFonts w:ascii="仿宋" w:hAnsi="仿宋" w:eastAsia="仿宋"/>
          <w:b/>
          <w:sz w:val="28"/>
        </w:rPr>
      </w:pPr>
      <w:r>
        <w:rPr>
          <w:rFonts w:hint="eastAsia" w:ascii="仿宋" w:hAnsi="仿宋" w:eastAsia="仿宋"/>
          <w:b/>
          <w:sz w:val="28"/>
        </w:rPr>
        <w:t>九、水土保持与环境</w:t>
      </w:r>
    </w:p>
    <w:p>
      <w:pPr>
        <w:widowControl/>
        <w:spacing w:line="360" w:lineRule="auto"/>
        <w:ind w:firstLine="480" w:firstLineChars="200"/>
        <w:jc w:val="left"/>
        <w:rPr>
          <w:rFonts w:ascii="仿宋" w:hAnsi="仿宋" w:eastAsia="仿宋"/>
          <w:b/>
          <w:sz w:val="24"/>
          <w:szCs w:val="24"/>
        </w:rPr>
      </w:pPr>
      <w:r>
        <w:rPr>
          <w:rFonts w:hint="eastAsia" w:ascii="仿宋" w:hAnsi="仿宋" w:eastAsia="仿宋"/>
          <w:sz w:val="24"/>
          <w:szCs w:val="24"/>
        </w:rPr>
        <w:t>1、投标人在施工组织设计中必须有专项干扰、噪声及环保措施，安全文明措施必须符合深圳市安全文明工地标准。</w:t>
      </w:r>
    </w:p>
    <w:p>
      <w:pPr>
        <w:widowControl/>
        <w:spacing w:line="360" w:lineRule="auto"/>
        <w:jc w:val="left"/>
        <w:rPr>
          <w:rFonts w:ascii="仿宋" w:hAnsi="仿宋" w:eastAsia="仿宋"/>
          <w:b/>
          <w:sz w:val="28"/>
        </w:rPr>
      </w:pPr>
      <w:r>
        <w:rPr>
          <w:rFonts w:hint="eastAsia" w:ascii="仿宋" w:hAnsi="仿宋" w:eastAsia="仿宋"/>
          <w:b/>
          <w:sz w:val="28"/>
        </w:rPr>
        <w:t>★十、工期要求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w:t>
      </w:r>
      <w:r>
        <w:rPr>
          <w:rFonts w:hint="eastAsia" w:ascii="仿宋" w:hAnsi="仿宋" w:eastAsia="仿宋"/>
          <w:b/>
          <w:color w:val="FF0000"/>
          <w:sz w:val="24"/>
          <w:szCs w:val="28"/>
          <w:highlight w:val="yellow"/>
        </w:rPr>
        <w:t>合同签订后总工期</w:t>
      </w:r>
      <w:r>
        <w:rPr>
          <w:rFonts w:hint="eastAsia" w:ascii="仿宋" w:hAnsi="仿宋" w:eastAsia="仿宋"/>
          <w:b/>
          <w:color w:val="FF0000"/>
          <w:sz w:val="24"/>
          <w:szCs w:val="28"/>
          <w:highlight w:val="yellow"/>
          <w:u w:val="single"/>
        </w:rPr>
        <w:t>15</w:t>
      </w:r>
      <w:r>
        <w:rPr>
          <w:rFonts w:hint="eastAsia" w:ascii="仿宋" w:hAnsi="仿宋" w:eastAsia="仿宋"/>
          <w:b/>
          <w:color w:val="FF0000"/>
          <w:sz w:val="24"/>
          <w:szCs w:val="28"/>
          <w:highlight w:val="yellow"/>
        </w:rPr>
        <w:t>天(实际开工时间以建设单位通知为主）</w:t>
      </w:r>
    </w:p>
    <w:p>
      <w:pPr>
        <w:widowControl/>
        <w:spacing w:line="360" w:lineRule="auto"/>
        <w:jc w:val="left"/>
        <w:rPr>
          <w:rFonts w:ascii="仿宋" w:hAnsi="仿宋" w:eastAsia="仿宋"/>
          <w:b/>
          <w:sz w:val="28"/>
        </w:rPr>
      </w:pPr>
      <w:r>
        <w:rPr>
          <w:rFonts w:hint="eastAsia" w:ascii="仿宋" w:hAnsi="仿宋" w:eastAsia="仿宋"/>
          <w:b/>
          <w:sz w:val="28"/>
        </w:rPr>
        <w:t>★十一、报价要求</w:t>
      </w:r>
    </w:p>
    <w:p>
      <w:pPr>
        <w:widowControl/>
        <w:spacing w:line="360" w:lineRule="auto"/>
        <w:ind w:firstLine="480" w:firstLineChars="200"/>
        <w:jc w:val="left"/>
        <w:rPr>
          <w:rFonts w:ascii="仿宋" w:hAnsi="仿宋" w:eastAsia="仿宋"/>
        </w:rPr>
      </w:pPr>
      <w:r>
        <w:rPr>
          <w:rFonts w:hint="eastAsia" w:ascii="仿宋" w:hAnsi="仿宋" w:eastAsia="仿宋"/>
          <w:sz w:val="24"/>
          <w:szCs w:val="28"/>
        </w:rPr>
        <w:t>1、</w:t>
      </w:r>
      <w:r>
        <w:rPr>
          <w:rFonts w:hint="eastAsia" w:ascii="仿宋" w:hAnsi="仿宋" w:eastAsia="仿宋"/>
          <w:b/>
          <w:sz w:val="24"/>
          <w:szCs w:val="28"/>
          <w:highlight w:val="yellow"/>
        </w:rPr>
        <w:t>本项目预算金额为：20.79541万元。</w:t>
      </w:r>
      <w:r>
        <w:rPr>
          <w:rFonts w:hint="eastAsia" w:ascii="仿宋" w:hAnsi="仿宋" w:eastAsia="仿宋"/>
          <w:sz w:val="24"/>
          <w:szCs w:val="28"/>
        </w:rPr>
        <w:t>投标人报价不允许超过项目预算金额，否则视为无效报价。</w:t>
      </w:r>
    </w:p>
    <w:p>
      <w:pPr>
        <w:widowControl/>
        <w:spacing w:line="360" w:lineRule="auto"/>
        <w:jc w:val="left"/>
        <w:rPr>
          <w:rFonts w:ascii="仿宋" w:hAnsi="仿宋" w:eastAsia="仿宋"/>
          <w:b/>
          <w:sz w:val="28"/>
        </w:rPr>
      </w:pPr>
      <w:r>
        <w:rPr>
          <w:rFonts w:hint="eastAsia" w:ascii="仿宋" w:hAnsi="仿宋" w:eastAsia="仿宋"/>
          <w:b/>
          <w:sz w:val="28"/>
        </w:rPr>
        <w:t>十二、价款及项目结算：</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本项目为包干采购，中标金额为完成本项目的全部金额（是完成该项目的一切费用总和，包括投标费、设计费、材料设备费、运输费、装卸费、保险费、技术培训费、材料设备安装费、调试费国家规定的各项税费等）。</w:t>
      </w:r>
    </w:p>
    <w:p>
      <w:pPr>
        <w:widowControl/>
        <w:spacing w:line="360" w:lineRule="auto"/>
        <w:ind w:firstLine="480" w:firstLineChars="200"/>
        <w:jc w:val="left"/>
      </w:pPr>
      <w:r>
        <w:rPr>
          <w:rFonts w:hint="eastAsia" w:ascii="仿宋" w:hAnsi="仿宋" w:eastAsia="仿宋"/>
          <w:sz w:val="24"/>
          <w:szCs w:val="28"/>
        </w:rPr>
        <w:t>2、付款方式：按合同约定</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3、中标方所生产或采购的设备、材料必须有出厂合格证、产品质量证明，符合标书品牌要求，并经采购方认可后方可使用。</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4、工程完工后，中标方负责全部施工区域的清理，清理工作在施工全部完工后申请验收之前完成。</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5、中标方须给进场施工人员购买保险，自行解决餐费等问题。</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6、本合同约定由中标方完成的安装及其他工作，中标方不得中途转包他人完成，如有违反采购方有权不支付工程款项及要求中标方退场，并按照采购方工程项目管理规定将其列入黑名单。</w:t>
      </w:r>
    </w:p>
    <w:p>
      <w:pPr>
        <w:widowControl/>
        <w:spacing w:line="360" w:lineRule="auto"/>
        <w:jc w:val="left"/>
        <w:rPr>
          <w:rFonts w:ascii="仿宋" w:hAnsi="仿宋" w:eastAsia="仿宋"/>
          <w:b/>
          <w:sz w:val="28"/>
        </w:rPr>
      </w:pPr>
      <w:r>
        <w:rPr>
          <w:rFonts w:hint="eastAsia" w:ascii="仿宋" w:hAnsi="仿宋" w:eastAsia="仿宋"/>
          <w:b/>
          <w:sz w:val="28"/>
        </w:rPr>
        <w:t>十三、工程管理要求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1、中标人必须作好施工记录、隐蔽工程记录、施工资料的整理、竣工资料的编制等工作。</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2、中标人必须在施工现场显眼位置设置正规施工警示牌、工程概况牌，标注“温馨提示”语言。靠近人行通道边（或中标人以为有必要的其他周边）必须用整齐美观的板材围护密封施工。</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中标人施工必须达到有关部门规定的安全文明施工标准，服从采购人管理各项规定要求，避免干扰采购人正常工作秩序，认真做好施工现场防护、防火、噪音、用电等安全文明施工各项管理工作，承担相应一切责任，确保施工场地区域道路通畅，保持施工现场整洁，做到工完场清，达到国家卫生城市标准。</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4、中标人必须在施工过程中注意自身及周边安全，做好现场及周边安全设施搭设，遵守有关安全保护规程，负责施工过程中的所有事故处理和费用。</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5、中标人必须服从采购人的监督、指导并积极主动配合上述管理机构的工作。</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6、中标人施工时须提供材料样板，经采购人最终确认后，方可进场使用，中标人所提供的样板或厂家应符合设计图纸要求及采购人确认要求。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7、用在本工程的任何材料在使用前必须得到采购人的批准，样品须在大批订货前送审。获准的样品存放在工地，作为以后验收材料的标准。样品和其包装，由中标人无偿提供。</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8、中标人在工程施工前，须全面检查工地情况，若发现错误须立刻通知工程师。若未能遵从此规定，使本工程的任何项目因此等错误或缺陷而错误地建造，则中标人须自费予以拆除及重建。</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9、中标人须提供所需的有关资料（包括图纸、样品、产品说明等），向政府部门或公用事业机构申报，若所有须送审的有关资料未能达到有关政府部门的要求而需重新申报的，由此而导致工期延误及所引起的一切费用损失等全部由中标人负责。</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10、实行项目经理负责制，并按投标文件配备项目管理班子。如未经采购人同意更换项目班子成员，采购人有权取消中标人的中标资格或单方面终止合同，由此造成的违约责任由中标人承担。</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11、采购人有权监督中标人关于本项目工程进度组织、工程技术实施、高空作业规范等相关法律法规及技术规范落实，如有不符合技术要求的，有权依据相关法规及规范要求中标人返工直至达到要求。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12、中标人实施本项目施工过程中，需保证所有隐蔽工程在采购人验收并确认后实施。</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13、中标人应严格遵守国家、深圳市有关施工管理方面的法律、法规，服从监理单位的监理和发包方的监督、指导。如由违约，按相关条约从重处罚。在施工过程中发现中标人有违反施工管理方面的法律、法规及规章制度时，将视其情节轻重给于中标人通报批评、警告、责令停工等违约责任，并有权处于中标人1万元至5万元的罚款。</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14、中标人在工程施工前，须全面检查工地情况，若发现错误须立刻通知监理或采购人代表。若未能遵从此规定，使本工程的任何项目因此等错误或缺陷而错误的建造，则中标人须自费予以拆除及重建。</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15、施工现场定位要求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中标人必须按照原竣工设计图纸施工，工程实施过程中不得随意更换施工工艺，若现场实际情况确实需改变原工艺的，须报采购人批准后方可实施。</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16、重要工序签证要求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对于主要工序作业和隐蔽作业，如焊接、切割等，中标人必须按有关规范要求，否则采购人有权要求以各种可行方法重新检验，所发生的一切损失及费用由中标人承担。</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17、停工规定</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在出现下列情况下，采购人有权下达停工令：</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1）施工中出现质量异常情况，经提出后，中标人未采取有效措施，或措施不力未能扭转这种情况。</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2）隐蔽作业未经查验确认合格，而擅自封闭。</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3）已发生质量事故迟迟未按采购人要求进行处理，或者是已发生质量缺陷或事故，如不停工则质量缺陷或事故将继续发展的情况下。</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4）未经采购人审查同意，而擅自变更设计或修改图纸进行施工。</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5）未经技术资质审查的人员或不合格人员进入现场施工。</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6）使用的原材料、构配件不合格或未经检查确认者；或擅自采用未经审查认可的代用材料。</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停工所造成的工期延迟及一切损失由中标人承担。</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18、文明施工保证措施</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1）中标人施工人员进入施工现场，必须依法依规落实各项法定安全文明施工法定要求，以及遵守采购人各项安全管理规定。</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2）施工人员着装整齐，并佩带工作卡，严格按照相关操作规程正确使用劳动保护用品，不得赤膊，不得穿短裤、裙子、拖鞋、凉鞋、高跟鞋等。</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3）施工现场明确划分文明施工管理责任区，坚持“谁施工谁负责”的安全管理原则。</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4）在施工过程中，做到“工完、料净、场地清”，保障施工区域不留安全隐患，施工现场设置垃圾池或垃圾桶，施工结束清理现场建筑垃圾，保障区域环境卫生。</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5）施工期间采取必要措施保障消防及交通安全，确保园区道路畅通，禁止在消防通道内堆垛设备或材料及其它物品，禁止堵塞安全通道。</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6）施工现场所需的工程设备及材料按相关施工规范要求堆放整齐，确保材料堆场牢固，不超宽、超高。</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7）设置在施工现场的临时电源（包括总电源箱、配电箱、开关箱、插座箱、电线电缆等）布置与管理，由中标人负责，依法依规执行统一规划，禁止随意摆放。</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8）中标人采取相应措施加强对施工现场待安装或已安装的设备进行成品保护，防止二次污染和丢失、损坏，加强现场施工区域的安全保卫工作。</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9）严禁在施工现场（包括临时材料仓库）进餐，防止鼠、虫害造成影响。</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10）噪音控制措施：</w:t>
      </w:r>
    </w:p>
    <w:p>
      <w:pPr>
        <w:widowControl/>
        <w:spacing w:line="360" w:lineRule="auto"/>
        <w:ind w:left="420" w:leftChars="200" w:firstLine="960" w:firstLineChars="400"/>
        <w:jc w:val="left"/>
        <w:rPr>
          <w:rFonts w:ascii="仿宋" w:hAnsi="仿宋" w:eastAsia="仿宋"/>
          <w:sz w:val="24"/>
          <w:szCs w:val="28"/>
        </w:rPr>
      </w:pPr>
      <w:r>
        <w:rPr>
          <w:rFonts w:hint="eastAsia" w:ascii="仿宋" w:hAnsi="仿宋" w:eastAsia="仿宋"/>
          <w:sz w:val="24"/>
          <w:szCs w:val="28"/>
        </w:rPr>
        <w:t>a）中标人落实施工过程中采取相应措施低噪音的工艺和施工方法。</w:t>
      </w:r>
    </w:p>
    <w:p>
      <w:pPr>
        <w:widowControl/>
        <w:spacing w:line="360" w:lineRule="auto"/>
        <w:ind w:left="840" w:leftChars="400" w:firstLine="480" w:firstLineChars="200"/>
        <w:jc w:val="left"/>
        <w:rPr>
          <w:rFonts w:ascii="仿宋" w:hAnsi="仿宋" w:eastAsia="仿宋"/>
          <w:sz w:val="24"/>
          <w:szCs w:val="28"/>
        </w:rPr>
      </w:pPr>
      <w:r>
        <w:rPr>
          <w:rFonts w:hint="eastAsia" w:ascii="仿宋" w:hAnsi="仿宋" w:eastAsia="仿宋"/>
          <w:sz w:val="24"/>
          <w:szCs w:val="28"/>
        </w:rPr>
        <w:t>b)施工作业期间产生的噪音分贝超过建筑施工现场的噪音限值时，中标人需在开工前向建设行政主管部门及环保部门申报，取得相关核准文件后施工。</w:t>
      </w:r>
    </w:p>
    <w:p>
      <w:pPr>
        <w:widowControl/>
        <w:spacing w:line="360" w:lineRule="auto"/>
        <w:ind w:left="840" w:leftChars="400" w:firstLine="480" w:firstLineChars="200"/>
        <w:jc w:val="left"/>
        <w:rPr>
          <w:rFonts w:ascii="仿宋" w:hAnsi="仿宋" w:eastAsia="仿宋"/>
          <w:sz w:val="24"/>
          <w:szCs w:val="28"/>
        </w:rPr>
      </w:pPr>
      <w:r>
        <w:rPr>
          <w:rFonts w:ascii="仿宋" w:hAnsi="仿宋" w:eastAsia="仿宋"/>
          <w:sz w:val="24"/>
          <w:szCs w:val="28"/>
        </w:rPr>
        <w:t>c</w:t>
      </w:r>
      <w:r>
        <w:rPr>
          <w:rFonts w:hint="eastAsia" w:ascii="仿宋" w:hAnsi="仿宋" w:eastAsia="仿宋"/>
          <w:sz w:val="24"/>
          <w:szCs w:val="28"/>
        </w:rPr>
        <w:t>）中标人合理安排施工工序，尽量避免在中午和夜间进行产生噪音的施工作业。</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11）因中标人违反文明施工保证措施，而造成的任何采购人或任一第三方损失的，中标人应承担全部赔偿责任，情节严重的，采购人有权解除合同，并要求中标人支付合同总价款的20%作为违约金。</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19、其他要求</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中标人在工程施工中，应严格遵守国家及地方对环境保护的有关规定，有责任采取各种有效措施以预防和消除任何因施工造成的环境污染，并应保证采购人免于承担由于这种污染而产生的一切索赔或罚款，本款发生的各种费用，全部由中标人负责支付。</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2）中标人应在工程现场周围配备、设置并维护一切必要而合适的标志（或标志牌），以为其雇员和公众提供安全和方便。</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3）中标人须作好施工人员的安全教育工作，对于工程项目开展过程中发生的一切安全事故，采购人将不承担任何责任；同时，采购人将根据事故性质，对中标人处以相应的处罚；如果由于安全事故造成采购人财产损失，中标人须进行赔偿，赔偿金额将从工程费用中扣除。</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4）中标人在进行临时工程的设计和施工时应遵照相关规范及专门要求和规定；除非另有协议，永久性工程完工后，中标人应移除和处理全部临时工程并把所有临时工程时占用的区域清理好。</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5）对于受本工程影响的一切公用设施与结构物，中标人应在本工程施工期间采取一切正当措施加以保护，由于中标人自己的原因造成一些公共设施和公用设施的破坏，须自行负责修复或赔偿，其间所发生的费用，采购人将不作任何补偿。</w:t>
      </w:r>
    </w:p>
    <w:p>
      <w:pPr>
        <w:widowControl/>
        <w:spacing w:line="360" w:lineRule="auto"/>
        <w:ind w:left="420" w:leftChars="200" w:firstLine="480" w:firstLineChars="200"/>
        <w:jc w:val="left"/>
        <w:rPr>
          <w:rFonts w:ascii="仿宋" w:hAnsi="仿宋" w:eastAsia="仿宋"/>
        </w:rPr>
      </w:pPr>
      <w:r>
        <w:rPr>
          <w:rFonts w:hint="eastAsia" w:ascii="仿宋" w:hAnsi="仿宋" w:eastAsia="仿宋"/>
          <w:sz w:val="24"/>
          <w:szCs w:val="28"/>
        </w:rPr>
        <w:t>6）中标人在施工过程中应对施工地沿线、交叉或靠近的所有地下各种管线予以保护；在施工范围内如果发现地下不明管线，应及时向采购人报告，向该管线的所有者查清有关位置和现状，并商议是否拆迁或加以保护等。</w:t>
      </w:r>
    </w:p>
    <w:p>
      <w:pPr>
        <w:widowControl/>
        <w:spacing w:line="360" w:lineRule="auto"/>
        <w:jc w:val="left"/>
        <w:rPr>
          <w:rFonts w:ascii="仿宋" w:hAnsi="仿宋" w:eastAsia="仿宋"/>
          <w:b/>
          <w:sz w:val="28"/>
        </w:rPr>
      </w:pPr>
      <w:r>
        <w:rPr>
          <w:rFonts w:hint="eastAsia" w:ascii="仿宋" w:hAnsi="仿宋" w:eastAsia="仿宋"/>
          <w:b/>
          <w:sz w:val="28"/>
        </w:rPr>
        <w:t>十四、工程质量保修期限及售后服务要求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1、中标方在工程完工后要向采购方出具工程质量保修书。质量保修书中建设工程的保修范围、保修期限和保修责任等应当和投标文件中承诺的一致。保修期自工程最终验收合格并正式交付使用之日起计算。</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2、保修期内所有因施工工艺、使用材料而产生的维修问题，由中标方负责实施，采购方不承担任何费用；因质量问题导致不能再使用的，由中标人负责在15天内重新施工或者予以更换，采购方不承担任何费用。</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3、保修期内因施工工艺、使用材料等质量问题而导致招标方使用人员产生安全事故的，由中标人承担全部责任。</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4、保修期满后的维修内容减免上门服务费及人工费等费用，仅按原材料的价格收取维修费用。</w:t>
      </w:r>
    </w:p>
    <w:p>
      <w:pPr>
        <w:widowControl/>
        <w:spacing w:line="360" w:lineRule="auto"/>
        <w:ind w:firstLine="482" w:firstLineChars="200"/>
        <w:jc w:val="left"/>
        <w:rPr>
          <w:rFonts w:ascii="仿宋" w:hAnsi="仿宋" w:eastAsia="仿宋"/>
          <w:b/>
          <w:bCs/>
          <w:sz w:val="24"/>
          <w:szCs w:val="28"/>
        </w:rPr>
      </w:pPr>
      <w:r>
        <w:rPr>
          <w:rFonts w:hint="eastAsia" w:ascii="仿宋" w:hAnsi="仿宋" w:eastAsia="仿宋"/>
          <w:b/>
          <w:sz w:val="24"/>
          <w:szCs w:val="28"/>
          <w:highlight w:val="yellow"/>
        </w:rPr>
        <w:t>★5、免费保修期：根据《住房城乡建设部  财政部关于印发建设工程质量保证金管理办法的通知(建质[2017]138号)》意见，装修保修期为二年，防水保修期为五年</w:t>
      </w:r>
      <w:r>
        <w:rPr>
          <w:rFonts w:hint="eastAsia" w:ascii="仿宋" w:hAnsi="仿宋" w:eastAsia="仿宋"/>
          <w:b/>
          <w:bCs/>
          <w:sz w:val="24"/>
          <w:szCs w:val="28"/>
          <w:highlight w:val="yellow"/>
        </w:rPr>
        <w:t>。</w:t>
      </w:r>
    </w:p>
    <w:p>
      <w:pPr>
        <w:widowControl/>
        <w:spacing w:line="360" w:lineRule="auto"/>
        <w:ind w:firstLine="480" w:firstLineChars="200"/>
        <w:jc w:val="left"/>
        <w:rPr>
          <w:rFonts w:ascii="仿宋" w:hAnsi="仿宋" w:eastAsia="仿宋"/>
          <w:bCs/>
          <w:sz w:val="24"/>
          <w:szCs w:val="28"/>
        </w:rPr>
      </w:pPr>
      <w:r>
        <w:rPr>
          <w:rFonts w:hint="eastAsia" w:ascii="仿宋" w:hAnsi="仿宋" w:eastAsia="仿宋"/>
          <w:bCs/>
          <w:sz w:val="24"/>
          <w:szCs w:val="28"/>
        </w:rPr>
        <w:t>6、维修响应及故障解决时间：在保修期内，一旦发生质量问题，投标人保证在接到通知24小时内赶到现场进行修理或更换。</w:t>
      </w:r>
    </w:p>
    <w:p>
      <w:pPr>
        <w:widowControl/>
        <w:spacing w:line="360" w:lineRule="auto"/>
        <w:ind w:firstLine="480" w:firstLineChars="200"/>
        <w:jc w:val="left"/>
        <w:rPr>
          <w:rFonts w:ascii="仿宋" w:hAnsi="仿宋" w:eastAsia="仿宋"/>
          <w:bCs/>
          <w:sz w:val="24"/>
          <w:szCs w:val="28"/>
        </w:rPr>
      </w:pPr>
      <w:r>
        <w:rPr>
          <w:rFonts w:hint="eastAsia" w:ascii="仿宋" w:hAnsi="仿宋" w:eastAsia="仿宋"/>
          <w:bCs/>
          <w:sz w:val="24"/>
          <w:szCs w:val="28"/>
        </w:rPr>
        <w:t>7、其他：投标人应按其投标文件中的承诺，进行其他售后服务工作。</w:t>
      </w:r>
    </w:p>
    <w:p>
      <w:pPr>
        <w:widowControl/>
        <w:spacing w:line="360" w:lineRule="auto"/>
        <w:ind w:firstLine="480" w:firstLineChars="200"/>
        <w:jc w:val="left"/>
        <w:rPr>
          <w:rFonts w:ascii="仿宋" w:hAnsi="仿宋" w:eastAsia="仿宋"/>
          <w:bCs/>
          <w:sz w:val="24"/>
          <w:szCs w:val="28"/>
        </w:rPr>
      </w:pPr>
      <w:r>
        <w:rPr>
          <w:rFonts w:hint="eastAsia" w:ascii="仿宋" w:hAnsi="仿宋" w:eastAsia="仿宋"/>
          <w:bCs/>
          <w:sz w:val="24"/>
          <w:szCs w:val="28"/>
        </w:rPr>
        <w:t>8、关于验收</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1）当本项目工程已经实质上竣工，并合格地通过了按合同规定的各项质量检验，已按规定编制交接竣工图表资料后，中标人可向监理工程师提出要求竣工验收、发给交接证书的申请，并抄送采购人（如果尚有少量因受季节影响或其他原因不能施工，但并不影响工程使用的某些附属工程或剩余工作尚未全部完成时，需附有在限期内尽快完成这些未完工作的书面保证）。监理工程师在收到该申请后，应在14天内审核并报采购人，采购人在收到该申请后的21天内应组织交工验收。交工验收由采购人主持，并成立竣工验收委员会，按国家有关工程竣工验收的办法组织竣工验收工作。</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2）如果采购人未能在上述规定的时间内组织竣工验收，则采购人应从规定期限最后一天的次日起承担延期验收的工程照管和养护费用。</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3）如果经竣工验收认为工程质量合格，采购人应在验收工作完毕后14天内向中标人签发交接证书。证书中写明按合同规定本合同工程的竣工日期（即中标人提出申请竣工验收的日期），同时办理合同工程的移交管养工作。交接证书签发并移交管养后，中标人即不再负责对本工程的照管。</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4）如果发给交接证书的工程不能立即移交管养时，中标人仍应继续负责工程照管和养护，监理工程师在与中标人和采购人协商后应确定加到合同价格上的此项费用款额，通知中标人，抄送采购人。</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5）如经竣工验收认为工程质量虽合格，同意验收，但某些工程尚需整修、补修，则应缓发交接证书，限期修好，待整修、补修工作完成，经监理工程师复查认为达到质量要求后，再发给交接证书，证书上写明的竣工日期仍应为中标人提出申请竣工验收的日期。</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6）如经竣工验收认为工程质量达不到合格标准，则监理工程师应根据竣工验收小组的意见，在验收工作完毕后7天内向中标人发出不予验收的指令，要求中标人对不合格工程认真返工重做或补救处理。中标人在完成上述不合格工程的修复工作后，应重新提出竣工验收的申请，经竣工验收小组复验认为达到合格标准后才发给交接证书。证书中写明的竣工日期应为中标人重新提出申请竣工验收的日期。计算实际工期时应减去中标人第一次提出申请竣工验收至监理工程师发出不予验收的指令的时间。</w:t>
      </w:r>
    </w:p>
    <w:p>
      <w:pPr>
        <w:rPr>
          <w:rFonts w:ascii="仿宋" w:hAnsi="仿宋" w:eastAsia="仿宋"/>
          <w:b/>
          <w:sz w:val="28"/>
        </w:rPr>
      </w:pPr>
      <w:r>
        <w:rPr>
          <w:rFonts w:hint="eastAsia" w:ascii="仿宋" w:hAnsi="仿宋" w:eastAsia="仿宋"/>
          <w:b/>
          <w:sz w:val="28"/>
        </w:rPr>
        <w:br w:type="page"/>
      </w:r>
    </w:p>
    <w:p>
      <w:pPr>
        <w:widowControl/>
        <w:spacing w:line="360" w:lineRule="auto"/>
        <w:jc w:val="left"/>
        <w:rPr>
          <w:rFonts w:ascii="仿宋" w:hAnsi="仿宋" w:eastAsia="仿宋"/>
          <w:b/>
          <w:sz w:val="28"/>
        </w:rPr>
      </w:pPr>
      <w:r>
        <w:rPr>
          <w:rFonts w:hint="eastAsia" w:ascii="仿宋" w:hAnsi="仿宋" w:eastAsia="仿宋"/>
          <w:b/>
          <w:sz w:val="28"/>
        </w:rPr>
        <w:t>十五、技术要求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1、中标人应根据技术要求与设计图纸一起使用，如技术要求与相关图纸不符合时应以两者中较高要求为准。</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2、在符合本工程技术要求外，中标人更应符合国家与地方的法律、法规、规范、规程的要求。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3、所用材料的品种、规格和质量须符合设计要求和国家现行标准的规定。严禁使用国家明令淘汰的建筑材料、建筑设备、耗能高的产品及民用建筑挥发性有害物质含量释放量超过国家规定的产品。</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投标人应认真了解现场场地的地址特点，充分考虑由于现场因素对现场施工、住宿、材料二次搬运等带来的影响和费用，并提出合理的有效措施，确保工期和质量，相关费用列入施工措施费计入投标报价，结算时不作调整。</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5、当工程量清单项目或设计图纸与招标文件的“技术要求”不一致时，投标人在投标报价、中标人在采购时以最高的技术要求为准。</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6、中标人应编制《安全文明施工组织设计》专项方案，该方案应满足国家、地方现行法律法规及合同有关条款的规定并经监理工程师批准后实施。</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7、所有用于本工程的材料的防火等级必须满足设计及防火规范要求。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8、所需用的脚手架、满堂架搭设、支架搭设应符合有关规定要求。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9、所用的设备及材料需满足国家相关质量标准、安全标准、环保要求，无安全隐患，投标人需先行查看施工场地的实际环境并了解采购人的要求，并制作好施工方案图，并确保在施工过程中安全、文明施工，所有废弃物品归由中标人清运出校区；否则施工过程中出现的任何分歧及由此产生的任何后果由中标人负责；本工程要求达到绿色建筑标准，技术上、施工上必须严格执行相关标准、规范。</w:t>
      </w:r>
    </w:p>
    <w:p>
      <w:pPr>
        <w:widowControl/>
        <w:spacing w:line="360" w:lineRule="auto"/>
        <w:jc w:val="left"/>
        <w:rPr>
          <w:rFonts w:ascii="仿宋" w:hAnsi="仿宋" w:eastAsia="仿宋"/>
          <w:color w:val="FF0000"/>
          <w:sz w:val="20"/>
          <w:szCs w:val="28"/>
        </w:rPr>
      </w:pPr>
    </w:p>
    <w:p>
      <w:pPr>
        <w:widowControl/>
        <w:spacing w:line="360" w:lineRule="auto"/>
        <w:ind w:firstLine="420" w:firstLineChars="200"/>
        <w:jc w:val="left"/>
        <w:rPr>
          <w:rFonts w:ascii="仿宋" w:hAnsi="仿宋" w:eastAsia="仿宋"/>
        </w:rPr>
      </w:pPr>
    </w:p>
    <w:p>
      <w:pPr>
        <w:widowControl/>
        <w:spacing w:line="360" w:lineRule="auto"/>
        <w:ind w:firstLine="420" w:firstLineChars="200"/>
        <w:jc w:val="left"/>
        <w:rPr>
          <w:rFonts w:ascii="仿宋" w:hAnsi="仿宋" w:eastAsia="仿宋"/>
        </w:rPr>
      </w:pPr>
    </w:p>
    <w:p>
      <w:pPr>
        <w:widowControl/>
        <w:jc w:val="left"/>
      </w:pPr>
    </w:p>
    <w:p>
      <w:pPr>
        <w:widowControl/>
        <w:jc w:val="left"/>
        <w:rPr>
          <w:rFonts w:ascii="仿宋" w:hAnsi="仿宋" w:eastAsia="仿宋"/>
          <w:b/>
          <w:sz w:val="36"/>
          <w:szCs w:val="36"/>
        </w:rPr>
      </w:pPr>
      <w:r>
        <w:rPr>
          <w:rFonts w:ascii="仿宋" w:hAnsi="仿宋" w:eastAsia="仿宋"/>
          <w:b/>
          <w:sz w:val="36"/>
          <w:szCs w:val="36"/>
        </w:rPr>
        <w:br w:type="page"/>
      </w:r>
    </w:p>
    <w:p>
      <w:pPr>
        <w:widowControl/>
        <w:jc w:val="center"/>
        <w:rPr>
          <w:rFonts w:ascii="仿宋" w:hAnsi="仿宋" w:eastAsia="仿宋"/>
          <w:b/>
          <w:sz w:val="36"/>
          <w:szCs w:val="36"/>
        </w:rPr>
      </w:pPr>
      <w:r>
        <w:rPr>
          <w:rFonts w:hint="eastAsia" w:ascii="仿宋" w:hAnsi="仿宋" w:eastAsia="仿宋"/>
          <w:b/>
          <w:sz w:val="36"/>
          <w:szCs w:val="36"/>
        </w:rPr>
        <w:t>第二章  工程规范</w:t>
      </w:r>
    </w:p>
    <w:p>
      <w:pPr>
        <w:widowControl/>
        <w:spacing w:line="360" w:lineRule="auto"/>
        <w:jc w:val="left"/>
        <w:rPr>
          <w:rFonts w:ascii="仿宋" w:hAnsi="仿宋" w:eastAsia="仿宋"/>
          <w:b/>
          <w:bCs/>
          <w:sz w:val="28"/>
          <w:szCs w:val="21"/>
        </w:rPr>
      </w:pPr>
      <w:r>
        <w:rPr>
          <w:rFonts w:hint="eastAsia" w:ascii="仿宋" w:hAnsi="仿宋" w:eastAsia="仿宋"/>
          <w:b/>
          <w:bCs/>
          <w:sz w:val="28"/>
          <w:szCs w:val="21"/>
        </w:rPr>
        <w:t>一、工程技术规范</w:t>
      </w:r>
    </w:p>
    <w:p>
      <w:pPr>
        <w:widowControl/>
        <w:spacing w:line="360" w:lineRule="auto"/>
        <w:ind w:firstLine="420" w:firstLineChars="200"/>
        <w:jc w:val="left"/>
        <w:rPr>
          <w:rFonts w:ascii="仿宋" w:hAnsi="仿宋" w:eastAsia="仿宋"/>
        </w:rPr>
      </w:pPr>
      <w:r>
        <w:rPr>
          <w:rFonts w:hint="eastAsia" w:ascii="仿宋" w:hAnsi="仿宋" w:eastAsia="仿宋"/>
        </w:rPr>
        <w:t>依据设计施工图纸和技术文件要求，本工程项目的材料达到现行中华人民共和国及省、市、行业的—切有关法规、规范的要求</w:t>
      </w:r>
    </w:p>
    <w:p>
      <w:pPr>
        <w:widowControl/>
        <w:jc w:val="left"/>
      </w:pPr>
    </w:p>
    <w:p>
      <w:pPr>
        <w:widowControl/>
        <w:jc w:val="left"/>
      </w:pPr>
    </w:p>
    <w:p>
      <w:pPr>
        <w:widowControl/>
        <w:jc w:val="left"/>
      </w:pPr>
    </w:p>
    <w:p>
      <w:pPr>
        <w:widowControl/>
        <w:jc w:val="left"/>
      </w:pPr>
    </w:p>
    <w:p>
      <w:pPr>
        <w:jc w:val="center"/>
        <w:rPr>
          <w:rFonts w:ascii="仿宋" w:hAnsi="仿宋" w:eastAsia="仿宋"/>
          <w:b/>
          <w:sz w:val="36"/>
          <w:szCs w:val="36"/>
        </w:rPr>
      </w:pPr>
      <w:r>
        <w:rPr>
          <w:rFonts w:hint="eastAsia" w:ascii="仿宋" w:hAnsi="仿宋" w:eastAsia="仿宋"/>
          <w:b/>
          <w:sz w:val="36"/>
          <w:szCs w:val="36"/>
        </w:rPr>
        <w:t>第三章  图   纸（见附件）</w:t>
      </w:r>
    </w:p>
    <w:p>
      <w:pPr>
        <w:widowControl/>
        <w:jc w:val="left"/>
        <w:rPr>
          <w:rFonts w:ascii="仿宋" w:hAnsi="仿宋" w:eastAsia="仿宋"/>
          <w:b/>
          <w:sz w:val="36"/>
          <w:szCs w:val="36"/>
        </w:rPr>
      </w:pPr>
      <w:r>
        <w:rPr>
          <w:rFonts w:ascii="仿宋" w:hAnsi="仿宋" w:eastAsia="仿宋"/>
          <w:b/>
          <w:sz w:val="36"/>
          <w:szCs w:val="36"/>
        </w:rPr>
        <w:br w:type="page"/>
      </w:r>
    </w:p>
    <w:p>
      <w:pPr>
        <w:jc w:val="center"/>
        <w:rPr>
          <w:rFonts w:ascii="仿宋" w:hAnsi="仿宋" w:eastAsia="仿宋"/>
          <w:b/>
          <w:sz w:val="36"/>
          <w:szCs w:val="36"/>
        </w:rPr>
      </w:pPr>
      <w:r>
        <w:rPr>
          <w:rFonts w:hint="eastAsia" w:ascii="仿宋" w:hAnsi="仿宋" w:eastAsia="仿宋"/>
          <w:b/>
          <w:sz w:val="36"/>
          <w:szCs w:val="36"/>
        </w:rPr>
        <w:t>第四章  工程量清单</w:t>
      </w:r>
    </w:p>
    <w:p>
      <w:pPr>
        <w:jc w:val="center"/>
        <w:rPr>
          <w:rFonts w:ascii="仿宋" w:hAnsi="仿宋" w:eastAsia="仿宋"/>
        </w:rPr>
      </w:pPr>
    </w:p>
    <w:p>
      <w:pPr>
        <w:spacing w:line="360" w:lineRule="auto"/>
        <w:jc w:val="center"/>
        <w:rPr>
          <w:rFonts w:ascii="仿宋" w:hAnsi="仿宋" w:eastAsia="仿宋"/>
          <w:b/>
          <w:sz w:val="24"/>
        </w:rPr>
      </w:pPr>
      <w:r>
        <w:rPr>
          <w:rFonts w:hint="eastAsia" w:ascii="仿宋" w:hAnsi="仿宋" w:eastAsia="仿宋"/>
          <w:b/>
          <w:sz w:val="24"/>
        </w:rPr>
        <w:t>一、 工程量清单的说明及投标报价的要求</w:t>
      </w:r>
    </w:p>
    <w:p>
      <w:pPr>
        <w:spacing w:line="360" w:lineRule="auto"/>
        <w:jc w:val="left"/>
        <w:rPr>
          <w:rFonts w:ascii="仿宋" w:hAnsi="仿宋" w:eastAsia="仿宋"/>
          <w:sz w:val="20"/>
        </w:rPr>
      </w:pPr>
      <w:r>
        <w:rPr>
          <w:rFonts w:hint="eastAsia" w:ascii="仿宋" w:hAnsi="仿宋" w:eastAsia="仿宋"/>
          <w:sz w:val="20"/>
        </w:rPr>
        <w:t>1、工程量清单应与投标须知、合同条件、工程建设标准及技术要求等文件结合起来理解或解释。</w:t>
      </w:r>
    </w:p>
    <w:p>
      <w:pPr>
        <w:spacing w:line="360" w:lineRule="auto"/>
        <w:jc w:val="left"/>
        <w:rPr>
          <w:rFonts w:ascii="仿宋" w:hAnsi="仿宋" w:eastAsia="仿宋"/>
          <w:sz w:val="20"/>
        </w:rPr>
      </w:pPr>
      <w:r>
        <w:rPr>
          <w:rFonts w:hint="eastAsia" w:ascii="仿宋" w:hAnsi="仿宋" w:eastAsia="仿宋"/>
          <w:sz w:val="20"/>
        </w:rPr>
        <w:t>2、采购人按照《建设工程工程量清单计价规范》的规定提供工程量清单。（具体清单另册）</w:t>
      </w:r>
    </w:p>
    <w:p>
      <w:pPr>
        <w:spacing w:line="360" w:lineRule="auto"/>
        <w:jc w:val="left"/>
        <w:rPr>
          <w:rFonts w:ascii="仿宋" w:hAnsi="仿宋" w:eastAsia="仿宋"/>
          <w:sz w:val="20"/>
        </w:rPr>
      </w:pPr>
      <w:r>
        <w:rPr>
          <w:rFonts w:hint="eastAsia" w:ascii="仿宋" w:hAnsi="仿宋" w:eastAsia="仿宋"/>
          <w:sz w:val="20"/>
        </w:rPr>
        <w:t>3、本工程量清单是根据设计文件编制的。</w:t>
      </w:r>
    </w:p>
    <w:p>
      <w:pPr>
        <w:spacing w:line="360" w:lineRule="auto"/>
        <w:jc w:val="left"/>
        <w:rPr>
          <w:rFonts w:ascii="仿宋" w:hAnsi="仿宋" w:eastAsia="仿宋"/>
          <w:sz w:val="20"/>
        </w:rPr>
      </w:pPr>
      <w:r>
        <w:rPr>
          <w:rFonts w:hint="eastAsia" w:ascii="仿宋" w:hAnsi="仿宋" w:eastAsia="仿宋"/>
          <w:sz w:val="20"/>
        </w:rPr>
        <w:t>4、对“分部分项工程量清单”的说明和报价要求：</w:t>
      </w:r>
    </w:p>
    <w:p>
      <w:pPr>
        <w:spacing w:line="360" w:lineRule="auto"/>
        <w:ind w:firstLine="402" w:firstLineChars="200"/>
        <w:jc w:val="left"/>
        <w:rPr>
          <w:rFonts w:ascii="仿宋" w:hAnsi="仿宋" w:eastAsia="仿宋"/>
          <w:b/>
          <w:color w:val="FF0000"/>
          <w:sz w:val="20"/>
        </w:rPr>
      </w:pPr>
      <w:r>
        <w:rPr>
          <w:rFonts w:hint="eastAsia" w:ascii="仿宋" w:hAnsi="仿宋" w:eastAsia="仿宋"/>
          <w:b/>
          <w:color w:val="FF0000"/>
          <w:sz w:val="20"/>
        </w:rPr>
        <w:t>（1）本工程采用中标价包干方式报价，投标人应依据本采文件技术要求、提供的《工程量清单》、图纸和现场实际情况，按照本采购文件第三部分投标文件格式中的工程量清单报价表格式编制投标总价。</w:t>
      </w:r>
    </w:p>
    <w:p>
      <w:pPr>
        <w:spacing w:line="360" w:lineRule="auto"/>
        <w:ind w:firstLine="400" w:firstLineChars="200"/>
        <w:jc w:val="left"/>
        <w:rPr>
          <w:rFonts w:ascii="仿宋" w:hAnsi="仿宋" w:eastAsia="仿宋"/>
          <w:sz w:val="20"/>
        </w:rPr>
      </w:pPr>
      <w:r>
        <w:rPr>
          <w:rFonts w:hint="eastAsia" w:ascii="仿宋" w:hAnsi="仿宋" w:eastAsia="仿宋"/>
          <w:sz w:val="20"/>
        </w:rPr>
        <w:t>（2）该清单中所填入的综合单价和合价应包括直接成本（即人工、材料、机械）和费用（管理费、利润）、风险金等全部费用。但涉及到采购人自行采购的设备材料的项目不得计入材料设备的价格。</w:t>
      </w:r>
    </w:p>
    <w:p>
      <w:pPr>
        <w:spacing w:line="360" w:lineRule="auto"/>
        <w:ind w:firstLine="400" w:firstLineChars="200"/>
        <w:jc w:val="left"/>
        <w:rPr>
          <w:rFonts w:ascii="仿宋" w:hAnsi="仿宋" w:eastAsia="仿宋"/>
          <w:sz w:val="20"/>
        </w:rPr>
      </w:pPr>
      <w:r>
        <w:rPr>
          <w:rFonts w:hint="eastAsia" w:ascii="仿宋" w:hAnsi="仿宋" w:eastAsia="仿宋"/>
          <w:sz w:val="20"/>
        </w:rPr>
        <w:t>（3）该清单中的每一单项均需填写综合单价和合价，对没有填写综合单价和合价的项目，其费用视为已包括在清单的其他综合单价或合价之中，同时投标人应清楚地加以说明。</w:t>
      </w:r>
    </w:p>
    <w:p>
      <w:pPr>
        <w:spacing w:line="360" w:lineRule="auto"/>
        <w:ind w:firstLine="400" w:firstLineChars="200"/>
        <w:jc w:val="left"/>
        <w:rPr>
          <w:rFonts w:ascii="仿宋" w:hAnsi="仿宋" w:eastAsia="仿宋"/>
          <w:sz w:val="20"/>
        </w:rPr>
      </w:pPr>
      <w:r>
        <w:rPr>
          <w:rFonts w:hint="eastAsia" w:ascii="仿宋" w:hAnsi="仿宋" w:eastAsia="仿宋"/>
          <w:sz w:val="20"/>
        </w:rPr>
        <w:t>（4）该清单中不再重复或概括工程及材料的一般说明，在编制和填写工程量清单的每一项的综合单价和合价时应参考投标须知和合同条件的有关条款。</w:t>
      </w:r>
    </w:p>
    <w:p>
      <w:pPr>
        <w:spacing w:line="360" w:lineRule="auto"/>
        <w:ind w:firstLine="400" w:firstLineChars="200"/>
        <w:jc w:val="left"/>
        <w:rPr>
          <w:rFonts w:ascii="仿宋" w:hAnsi="仿宋" w:eastAsia="仿宋"/>
          <w:sz w:val="20"/>
        </w:rPr>
      </w:pPr>
      <w:r>
        <w:rPr>
          <w:rFonts w:hint="eastAsia" w:ascii="仿宋" w:hAnsi="仿宋" w:eastAsia="仿宋"/>
          <w:sz w:val="20"/>
        </w:rPr>
        <w:t>（5）该清单的各项目说明中含有“暂定材料设备单价”的，应明确说明此单价是否包括运输费、采保费等费用。投标时投标人不得修改。结算时，应按本招标文件的合同条件中约定的方法调整。</w:t>
      </w:r>
    </w:p>
    <w:p>
      <w:pPr>
        <w:spacing w:line="360" w:lineRule="auto"/>
        <w:jc w:val="left"/>
        <w:rPr>
          <w:rFonts w:ascii="仿宋" w:hAnsi="仿宋" w:eastAsia="仿宋"/>
          <w:sz w:val="20"/>
        </w:rPr>
      </w:pPr>
      <w:r>
        <w:rPr>
          <w:rFonts w:hint="eastAsia" w:ascii="仿宋" w:hAnsi="仿宋" w:eastAsia="仿宋"/>
          <w:sz w:val="20"/>
        </w:rPr>
        <w:t>7、对“措施项目清单”的说明和报价要求：</w:t>
      </w:r>
    </w:p>
    <w:p>
      <w:pPr>
        <w:spacing w:line="360" w:lineRule="auto"/>
        <w:ind w:firstLine="400" w:firstLineChars="200"/>
        <w:jc w:val="left"/>
        <w:rPr>
          <w:rFonts w:ascii="仿宋" w:hAnsi="仿宋" w:eastAsia="仿宋"/>
          <w:sz w:val="20"/>
        </w:rPr>
      </w:pPr>
      <w:r>
        <w:rPr>
          <w:rFonts w:hint="eastAsia" w:ascii="仿宋" w:hAnsi="仿宋" w:eastAsia="仿宋"/>
          <w:sz w:val="20"/>
        </w:rPr>
        <w:t>（1）该清单所列项目均以“一项”提出，是采购人根据一般情况估计的项目，投标人实际措施项目不同的，可以对具体列项内容进行调整。</w:t>
      </w:r>
    </w:p>
    <w:p>
      <w:pPr>
        <w:spacing w:line="360" w:lineRule="auto"/>
        <w:ind w:firstLine="400" w:firstLineChars="200"/>
        <w:jc w:val="left"/>
        <w:rPr>
          <w:rFonts w:ascii="仿宋" w:hAnsi="仿宋" w:eastAsia="仿宋"/>
          <w:sz w:val="20"/>
        </w:rPr>
      </w:pPr>
      <w:r>
        <w:rPr>
          <w:rFonts w:hint="eastAsia" w:ascii="仿宋" w:hAnsi="仿宋" w:eastAsia="仿宋"/>
          <w:sz w:val="20"/>
        </w:rPr>
        <w:t>（2）该清单的报价为包干费用，除非合同条件中有明确的约定，该费用不得调整。</w:t>
      </w:r>
    </w:p>
    <w:p>
      <w:pPr>
        <w:spacing w:line="360" w:lineRule="auto"/>
        <w:ind w:firstLine="400" w:firstLineChars="200"/>
        <w:jc w:val="left"/>
        <w:rPr>
          <w:rFonts w:ascii="仿宋" w:hAnsi="仿宋" w:eastAsia="仿宋"/>
          <w:sz w:val="20"/>
        </w:rPr>
      </w:pPr>
      <w:r>
        <w:rPr>
          <w:rFonts w:hint="eastAsia" w:ascii="仿宋" w:hAnsi="仿宋" w:eastAsia="仿宋"/>
          <w:sz w:val="20"/>
        </w:rPr>
        <w:t>（3）针对该清单，要求投标人报价时提供“措施项目费分析表”</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hint="eastAsia" w:ascii="仿宋" w:hAnsi="仿宋" w:eastAsia="仿宋"/>
          <w:b/>
          <w:sz w:val="24"/>
        </w:rPr>
        <w:t>二、 工程量清单</w:t>
      </w:r>
    </w:p>
    <w:p>
      <w:pPr>
        <w:jc w:val="center"/>
        <w:rPr>
          <w:rFonts w:ascii="仿宋" w:hAnsi="仿宋" w:eastAsia="仿宋"/>
          <w:b/>
          <w:sz w:val="36"/>
          <w:szCs w:val="36"/>
        </w:rPr>
      </w:pPr>
      <w:r>
        <w:rPr>
          <w:rFonts w:hint="eastAsia" w:ascii="仿宋" w:hAnsi="仿宋" w:eastAsia="仿宋"/>
          <w:b/>
          <w:sz w:val="24"/>
        </w:rPr>
        <w:t>（见附件）</w:t>
      </w:r>
      <w:r>
        <w:rPr>
          <w:rFonts w:ascii="仿宋" w:hAnsi="仿宋" w:eastAsia="仿宋"/>
          <w:b/>
          <w:sz w:val="36"/>
          <w:szCs w:val="36"/>
        </w:rPr>
        <w:br w:type="page"/>
      </w:r>
    </w:p>
    <w:p>
      <w:pPr>
        <w:jc w:val="center"/>
      </w:pPr>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rPr>
          <w:snapToGrid w:val="0"/>
          <w:kern w:val="0"/>
        </w:rPr>
      </w:pPr>
      <w:r>
        <w:rPr>
          <w:snapToGrid w:val="0"/>
          <w:kern w:val="0"/>
        </w:rPr>
        <w:br w:type="page"/>
      </w: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shd w:val="clear" w:color="auto" w:fill="auto"/>
            <w:vAlign w:val="center"/>
          </w:tcPr>
          <w:p>
            <w:pPr>
              <w:spacing w:line="360" w:lineRule="auto"/>
              <w:rPr>
                <w:rFonts w:ascii="仿宋" w:hAnsi="仿宋" w:eastAsia="仿宋" w:cs="Arial Unicode MS"/>
                <w:b/>
                <w:sz w:val="24"/>
              </w:rPr>
            </w:pPr>
            <w:r>
              <w:rPr>
                <w:rFonts w:hint="eastAsia" w:ascii="仿宋" w:hAnsi="仿宋" w:eastAsia="仿宋" w:cs="Arial Unicode MS"/>
                <w:b/>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shd w:val="clear" w:color="auto" w:fill="auto"/>
            <w:vAlign w:val="center"/>
          </w:tcPr>
          <w:p>
            <w:pPr>
              <w:spacing w:line="360" w:lineRule="auto"/>
              <w:rPr>
                <w:rFonts w:ascii="仿宋" w:hAnsi="仿宋" w:eastAsia="仿宋" w:cs="Arial Unicode MS"/>
                <w:b/>
                <w:sz w:val="24"/>
              </w:rPr>
            </w:pPr>
            <w:r>
              <w:rPr>
                <w:rFonts w:hint="eastAsia" w:ascii="仿宋" w:hAnsi="仿宋" w:eastAsia="仿宋" w:cs="Arial Unicode MS"/>
                <w:b/>
                <w:sz w:val="24"/>
              </w:rPr>
              <w:t>第一章  商务标段投标文件格式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四、投标人资格证明文件和资格声明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六、开标一览表</w:t>
            </w:r>
          </w:p>
          <w:p>
            <w:pPr>
              <w:widowControl/>
              <w:spacing w:line="360" w:lineRule="auto"/>
              <w:rPr>
                <w:rFonts w:ascii="仿宋" w:hAnsi="仿宋" w:eastAsia="仿宋" w:cs="Arial Unicode MS"/>
                <w:b/>
                <w:color w:val="FF0000"/>
                <w:sz w:val="24"/>
              </w:rPr>
            </w:pPr>
            <w:r>
              <w:rPr>
                <w:rFonts w:hint="eastAsia" w:ascii="仿宋" w:hAnsi="仿宋" w:eastAsia="仿宋" w:cs="Arial Unicode MS"/>
                <w:sz w:val="24"/>
              </w:rPr>
              <w:t xml:space="preserve">    </w:t>
            </w:r>
            <w:r>
              <w:rPr>
                <w:rFonts w:hint="eastAsia" w:ascii="仿宋" w:hAnsi="仿宋" w:eastAsia="仿宋" w:cs="Arial Unicode MS"/>
                <w:b/>
                <w:color w:val="FF0000"/>
              </w:rPr>
              <w:t>注：此表应与“法定代表人证明书”和“法定代表人授权委托证明书”一起密封于一信封，在递交投标文件时单独交与采购代理机构。（如法定代表人递交，则无需法定代表人授权委托证明书）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七、工程量清单报价表的说明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shd w:val="clear" w:color="auto" w:fill="auto"/>
            <w:vAlign w:val="center"/>
          </w:tcPr>
          <w:p>
            <w:pPr>
              <w:widowControl/>
              <w:spacing w:line="360" w:lineRule="auto"/>
              <w:rPr>
                <w:rFonts w:ascii="仿宋" w:hAnsi="仿宋" w:eastAsia="仿宋" w:cs="Arial Unicode MS"/>
                <w:sz w:val="24"/>
              </w:rPr>
            </w:pPr>
            <w:r>
              <w:rPr>
                <w:rFonts w:hint="eastAsia" w:ascii="仿宋" w:hAnsi="仿宋" w:eastAsia="仿宋" w:cs="Arial Unicode MS"/>
                <w:b/>
                <w:sz w:val="24"/>
              </w:rPr>
              <w:t>第二章  技术标段（施工标段）投标文件格式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shd w:val="clear" w:color="auto" w:fill="auto"/>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九、施工组织设计（施工方案）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 项目管理班子配备情况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十一、售后服务和承诺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十二、其他采购文件要求的资料或投标人认为需要补充的资料</w:t>
            </w:r>
          </w:p>
        </w:tc>
      </w:tr>
    </w:tbl>
    <w:p/>
    <w:p>
      <w:pPr>
        <w:jc w:val="left"/>
      </w:pPr>
      <w:r>
        <w:br w:type="page"/>
      </w:r>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Pr>
        <w:jc w:val="center"/>
        <w:rPr>
          <w:b/>
          <w:sz w:val="28"/>
        </w:rPr>
      </w:pPr>
      <w:r>
        <w:rPr>
          <w:rFonts w:hint="eastAsia"/>
          <w:b/>
          <w:sz w:val="28"/>
        </w:rPr>
        <w:t>（正/副本）</w:t>
      </w:r>
    </w:p>
    <w:p/>
    <w:p/>
    <w:p/>
    <w:p/>
    <w:p/>
    <w:p/>
    <w:p/>
    <w:p/>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pPr>
      <w:r>
        <w:br w:type="page"/>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72"/>
          <w:szCs w:val="84"/>
        </w:rPr>
      </w:pPr>
      <w:r>
        <w:rPr>
          <w:rFonts w:hint="eastAsia" w:ascii="仿宋" w:hAnsi="仿宋" w:eastAsia="仿宋"/>
          <w:b/>
          <w:sz w:val="72"/>
          <w:szCs w:val="84"/>
        </w:rPr>
        <w:t>第一章</w:t>
      </w:r>
    </w:p>
    <w:p>
      <w:pPr>
        <w:jc w:val="center"/>
        <w:rPr>
          <w:rFonts w:ascii="仿宋" w:hAnsi="仿宋" w:eastAsia="仿宋"/>
          <w:b/>
          <w:sz w:val="72"/>
          <w:szCs w:val="84"/>
        </w:rPr>
      </w:pPr>
    </w:p>
    <w:p>
      <w:pPr>
        <w:jc w:val="center"/>
        <w:rPr>
          <w:rFonts w:ascii="仿宋" w:hAnsi="仿宋" w:eastAsia="仿宋"/>
          <w:b/>
          <w:sz w:val="72"/>
          <w:szCs w:val="84"/>
        </w:rPr>
      </w:pPr>
      <w:r>
        <w:rPr>
          <w:rFonts w:hint="eastAsia" w:ascii="仿宋" w:hAnsi="仿宋" w:eastAsia="仿宋"/>
          <w:b/>
          <w:sz w:val="72"/>
          <w:szCs w:val="84"/>
        </w:rPr>
        <w:t>商务标段</w:t>
      </w:r>
    </w:p>
    <w:p>
      <w:pPr>
        <w:widowControl/>
        <w:jc w:val="left"/>
        <w:rPr>
          <w:rFonts w:ascii="仿宋" w:hAnsi="仿宋" w:eastAsia="仿宋"/>
          <w:b/>
          <w:sz w:val="36"/>
          <w:szCs w:val="36"/>
        </w:rPr>
      </w:pPr>
      <w:r>
        <w:rPr>
          <w:rFonts w:ascii="仿宋" w:hAnsi="仿宋" w:eastAsia="仿宋"/>
          <w:b/>
          <w:sz w:val="36"/>
          <w:szCs w:val="36"/>
        </w:rPr>
        <w:br w:type="page"/>
      </w:r>
    </w:p>
    <w:p>
      <w:pPr>
        <w:jc w:val="center"/>
        <w:rPr>
          <w:rFonts w:ascii="仿宋" w:hAnsi="仿宋" w:eastAsia="仿宋"/>
          <w:b/>
          <w:sz w:val="36"/>
          <w:szCs w:val="36"/>
        </w:rPr>
      </w:pPr>
      <w:r>
        <w:rPr>
          <w:rFonts w:hint="eastAsia" w:ascii="仿宋" w:hAnsi="仿宋" w:eastAsia="仿宋"/>
          <w:b/>
          <w:sz w:val="36"/>
          <w:szCs w:val="36"/>
        </w:rPr>
        <w:t>一、评标指引表</w:t>
      </w:r>
    </w:p>
    <w:p>
      <w:pPr>
        <w:ind w:left="424" w:leftChars="202" w:firstLine="424" w:firstLineChars="202"/>
        <w:rPr>
          <w:rFonts w:ascii="仿宋" w:hAnsi="仿宋" w:eastAsia="仿宋"/>
        </w:rPr>
      </w:pPr>
    </w:p>
    <w:p>
      <w:pPr>
        <w:ind w:left="424" w:leftChars="202" w:right="792" w:rightChars="377" w:firstLine="424" w:firstLineChars="202"/>
        <w:rPr>
          <w:rFonts w:ascii="仿宋" w:hAnsi="仿宋" w:eastAsia="仿宋"/>
          <w:sz w:val="22"/>
        </w:rPr>
      </w:pPr>
      <w:r>
        <w:rPr>
          <w:rFonts w:hint="eastAsia" w:ascii="仿宋" w:hAnsi="仿宋" w:eastAsia="仿宋"/>
        </w:rPr>
        <w:t>为方便参与该项目的评委专家的评标，快速找到评标事项与该项目投标文件所对应的位置，请投标人参照下表格式，编制本项目评标指引表。</w:t>
      </w:r>
    </w:p>
    <w:p>
      <w:pPr>
        <w:ind w:left="424" w:leftChars="202" w:right="792" w:rightChars="377" w:firstLine="444" w:firstLineChars="202"/>
        <w:rPr>
          <w:rFonts w:ascii="仿宋" w:hAnsi="仿宋" w:eastAsia="仿宋"/>
          <w:sz w:val="22"/>
        </w:rPr>
      </w:pP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3807"/>
        <w:gridCol w:w="1559"/>
        <w:gridCol w:w="1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5" w:type="dxa"/>
            <w:gridSpan w:val="4"/>
            <w:shd w:val="clear" w:color="auto" w:fill="C6D9F0"/>
            <w:vAlign w:val="center"/>
          </w:tcPr>
          <w:p>
            <w:pPr>
              <w:spacing w:line="360" w:lineRule="auto"/>
              <w:jc w:val="center"/>
              <w:rPr>
                <w:rFonts w:ascii="仿宋" w:hAnsi="仿宋" w:eastAsia="仿宋"/>
                <w:b/>
                <w:sz w:val="22"/>
              </w:rPr>
            </w:pPr>
            <w:r>
              <w:rPr>
                <w:rFonts w:hint="eastAsia" w:ascii="仿宋" w:hAnsi="仿宋" w:eastAsia="仿宋"/>
                <w:b/>
              </w:rPr>
              <w:t>综合评分指引（参见评标方法和详细评审）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jc w:val="center"/>
              <w:rPr>
                <w:rFonts w:ascii="仿宋" w:hAnsi="仿宋" w:eastAsia="仿宋"/>
              </w:rPr>
            </w:pPr>
            <w:r>
              <w:rPr>
                <w:rFonts w:hint="eastAsia" w:ascii="仿宋" w:hAnsi="仿宋" w:eastAsia="仿宋"/>
              </w:rPr>
              <w:t>评分类型</w:t>
            </w:r>
          </w:p>
        </w:tc>
        <w:tc>
          <w:tcPr>
            <w:tcW w:w="3807" w:type="dxa"/>
            <w:vAlign w:val="center"/>
          </w:tcPr>
          <w:p>
            <w:pPr>
              <w:spacing w:line="360" w:lineRule="auto"/>
              <w:jc w:val="center"/>
              <w:rPr>
                <w:rFonts w:ascii="仿宋" w:hAnsi="仿宋" w:eastAsia="仿宋"/>
              </w:rPr>
            </w:pPr>
            <w:r>
              <w:rPr>
                <w:rFonts w:hint="eastAsia" w:ascii="仿宋" w:hAnsi="仿宋" w:eastAsia="仿宋"/>
              </w:rPr>
              <w:t>评分项目</w:t>
            </w:r>
          </w:p>
        </w:tc>
        <w:tc>
          <w:tcPr>
            <w:tcW w:w="1559" w:type="dxa"/>
            <w:vAlign w:val="center"/>
          </w:tcPr>
          <w:p>
            <w:pPr>
              <w:jc w:val="center"/>
              <w:rPr>
                <w:rFonts w:ascii="仿宋" w:hAnsi="仿宋" w:eastAsia="仿宋"/>
              </w:rPr>
            </w:pPr>
            <w:r>
              <w:rPr>
                <w:rFonts w:hint="eastAsia" w:ascii="仿宋" w:hAnsi="仿宋" w:eastAsia="仿宋"/>
              </w:rPr>
              <w:t>分值</w:t>
            </w:r>
          </w:p>
          <w:p>
            <w:pPr>
              <w:jc w:val="center"/>
              <w:rPr>
                <w:rFonts w:ascii="仿宋" w:hAnsi="仿宋" w:eastAsia="仿宋"/>
              </w:rPr>
            </w:pPr>
            <w:r>
              <w:rPr>
                <w:rFonts w:hint="eastAsia" w:ascii="仿宋" w:hAnsi="仿宋" w:eastAsia="仿宋"/>
              </w:rPr>
              <w:t>（或权重）</w:t>
            </w:r>
          </w:p>
        </w:tc>
        <w:tc>
          <w:tcPr>
            <w:tcW w:w="1685" w:type="dxa"/>
            <w:vAlign w:val="center"/>
          </w:tcPr>
          <w:p>
            <w:pPr>
              <w:jc w:val="center"/>
              <w:rPr>
                <w:rFonts w:ascii="仿宋" w:hAnsi="仿宋" w:eastAsia="仿宋"/>
              </w:rPr>
            </w:pPr>
            <w:r>
              <w:rPr>
                <w:rFonts w:hint="eastAsia" w:ascii="仿宋" w:hAnsi="仿宋" w:eastAsia="仿宋"/>
              </w:rPr>
              <w:t>对应页码</w:t>
            </w:r>
          </w:p>
          <w:p>
            <w:pPr>
              <w:jc w:val="center"/>
              <w:rPr>
                <w:rFonts w:ascii="仿宋" w:hAnsi="仿宋" w:eastAsia="仿宋"/>
              </w:rPr>
            </w:pPr>
            <w:r>
              <w:rPr>
                <w:rFonts w:hint="eastAsia" w:ascii="仿宋" w:hAnsi="仿宋" w:eastAsia="仿宋"/>
              </w:rPr>
              <w:t>（对应章节）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spacing w:line="276" w:lineRule="auto"/>
              <w:jc w:val="center"/>
              <w:rPr>
                <w:rFonts w:ascii="仿宋" w:hAnsi="仿宋" w:eastAsia="仿宋"/>
              </w:rPr>
            </w:pPr>
            <w:r>
              <w:rPr>
                <w:rFonts w:hint="eastAsia" w:ascii="仿宋" w:hAnsi="仿宋" w:eastAsia="仿宋"/>
              </w:rPr>
              <w:t>价格标</w:t>
            </w:r>
          </w:p>
        </w:tc>
        <w:tc>
          <w:tcPr>
            <w:tcW w:w="3807" w:type="dxa"/>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restart"/>
            <w:vAlign w:val="center"/>
          </w:tcPr>
          <w:p>
            <w:pPr>
              <w:spacing w:line="276" w:lineRule="auto"/>
              <w:jc w:val="center"/>
              <w:rPr>
                <w:rFonts w:ascii="仿宋" w:hAnsi="仿宋" w:eastAsia="仿宋"/>
              </w:rPr>
            </w:pPr>
            <w:r>
              <w:rPr>
                <w:rFonts w:hint="eastAsia" w:ascii="仿宋" w:hAnsi="仿宋" w:eastAsia="仿宋"/>
              </w:rPr>
              <w:t>商务标</w:t>
            </w:r>
          </w:p>
        </w:tc>
        <w:tc>
          <w:tcPr>
            <w:tcW w:w="3807"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vAlign w:val="center"/>
          </w:tcPr>
          <w:p>
            <w:pPr>
              <w:spacing w:line="276" w:lineRule="auto"/>
              <w:jc w:val="center"/>
              <w:rPr>
                <w:rFonts w:ascii="仿宋" w:hAnsi="仿宋" w:eastAsia="仿宋"/>
              </w:rPr>
            </w:pPr>
          </w:p>
        </w:tc>
        <w:tc>
          <w:tcPr>
            <w:tcW w:w="3807"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vAlign w:val="center"/>
          </w:tcPr>
          <w:p>
            <w:pPr>
              <w:spacing w:line="276" w:lineRule="auto"/>
              <w:jc w:val="center"/>
              <w:rPr>
                <w:rFonts w:ascii="仿宋" w:hAnsi="仿宋" w:eastAsia="仿宋"/>
              </w:rPr>
            </w:pPr>
          </w:p>
        </w:tc>
        <w:tc>
          <w:tcPr>
            <w:tcW w:w="3807"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restart"/>
            <w:vAlign w:val="center"/>
          </w:tcPr>
          <w:p>
            <w:pPr>
              <w:spacing w:line="276" w:lineRule="auto"/>
              <w:jc w:val="center"/>
              <w:rPr>
                <w:rFonts w:ascii="仿宋" w:hAnsi="仿宋" w:eastAsia="仿宋"/>
              </w:rPr>
            </w:pPr>
            <w:r>
              <w:rPr>
                <w:rFonts w:hint="eastAsia" w:ascii="仿宋" w:hAnsi="仿宋" w:eastAsia="仿宋"/>
              </w:rPr>
              <w:t>技术标</w:t>
            </w:r>
          </w:p>
        </w:tc>
        <w:tc>
          <w:tcPr>
            <w:tcW w:w="3807"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auto"/>
              <w:jc w:val="center"/>
              <w:rPr>
                <w:rFonts w:ascii="仿宋" w:hAnsi="仿宋" w:eastAsia="仿宋"/>
              </w:rPr>
            </w:pPr>
          </w:p>
        </w:tc>
        <w:tc>
          <w:tcPr>
            <w:tcW w:w="3807"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auto"/>
              <w:jc w:val="center"/>
              <w:rPr>
                <w:rFonts w:ascii="仿宋" w:hAnsi="仿宋" w:eastAsia="仿宋"/>
              </w:rPr>
            </w:pPr>
          </w:p>
        </w:tc>
        <w:tc>
          <w:tcPr>
            <w:tcW w:w="3807"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bl>
    <w:p/>
    <w:p>
      <w:pPr>
        <w:widowControl/>
        <w:jc w:val="left"/>
      </w:pPr>
      <w:r>
        <w:br w:type="page"/>
      </w:r>
    </w:p>
    <w:p>
      <w:pPr>
        <w:adjustRightInd w:val="0"/>
        <w:snapToGrid w:val="0"/>
        <w:spacing w:line="300" w:lineRule="auto"/>
        <w:jc w:val="center"/>
      </w:pPr>
    </w:p>
    <w:p>
      <w:pPr>
        <w:pStyle w:val="3"/>
        <w:spacing w:line="400" w:lineRule="exact"/>
        <w:jc w:val="center"/>
        <w:rPr>
          <w:rFonts w:ascii="仿宋" w:hAnsi="仿宋" w:eastAsia="仿宋" w:cs="仿宋"/>
        </w:rPr>
      </w:pPr>
      <w:bookmarkStart w:id="0" w:name="_Toc110410380"/>
      <w:r>
        <w:rPr>
          <w:rFonts w:hint="eastAsia" w:ascii="仿宋" w:hAnsi="仿宋" w:eastAsia="仿宋"/>
          <w:sz w:val="36"/>
          <w:szCs w:val="36"/>
        </w:rPr>
        <w:t>二、</w:t>
      </w:r>
      <w:r>
        <w:rPr>
          <w:rFonts w:hint="eastAsia" w:ascii="仿宋" w:hAnsi="仿宋" w:eastAsia="仿宋" w:cs="仿宋"/>
        </w:rPr>
        <w:t>政府采购违法行为风险知悉确认书</w:t>
      </w:r>
      <w:bookmarkEnd w:id="0"/>
    </w:p>
    <w:p>
      <w:pPr>
        <w:spacing w:line="360" w:lineRule="auto"/>
        <w:ind w:firstLine="420" w:firstLineChars="200"/>
        <w:rPr>
          <w:rFonts w:ascii="仿宋" w:hAnsi="仿宋" w:eastAsia="仿宋" w:cs="仿宋"/>
          <w:szCs w:val="21"/>
        </w:rPr>
      </w:pPr>
      <w:r>
        <w:rPr>
          <w:rFonts w:hint="eastAsia" w:ascii="仿宋" w:hAnsi="仿宋" w:eastAsia="仿宋" w:cs="仿宋"/>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一、本公司已充分知悉“隐瞒真实情况，提供虚假资料”的法定情形，相关情形包括但不限于：</w:t>
      </w:r>
    </w:p>
    <w:p>
      <w:pPr>
        <w:spacing w:line="360" w:lineRule="auto"/>
        <w:ind w:firstLine="420" w:firstLineChars="200"/>
        <w:rPr>
          <w:rFonts w:ascii="仿宋" w:hAnsi="仿宋" w:eastAsia="仿宋" w:cs="仿宋"/>
          <w:szCs w:val="21"/>
        </w:rPr>
      </w:pPr>
      <w:r>
        <w:rPr>
          <w:rFonts w:hint="eastAsia" w:ascii="仿宋" w:hAnsi="仿宋" w:eastAsia="仿宋" w:cs="仿宋"/>
          <w:szCs w:val="21"/>
        </w:rPr>
        <w:t>（一）通过转让或者租借等方式从其他单位获取资格或者资质证书投标的。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（二）由其他单位或者其他单位负责人在投标供应商编制的投标文件上加盖印章或者签字的。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（三）项目负责人或者主要技术人员不是本单位人员的。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（四）投标保证金不是从投标供应商基本账户转出的。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（五）其他隐瞒真实情况、提供虚假资料的行为。</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二、本公司已充分知悉“与其他采购参加人串通投标”的法定情形，相关情形包括但不限于：</w:t>
      </w:r>
    </w:p>
    <w:p>
      <w:pPr>
        <w:spacing w:line="360" w:lineRule="auto"/>
        <w:ind w:firstLine="420" w:firstLineChars="200"/>
        <w:rPr>
          <w:rFonts w:ascii="仿宋" w:hAnsi="仿宋" w:eastAsia="仿宋" w:cs="仿宋"/>
          <w:szCs w:val="21"/>
        </w:rPr>
      </w:pPr>
      <w:r>
        <w:rPr>
          <w:rFonts w:hint="eastAsia" w:ascii="仿宋" w:hAnsi="仿宋" w:eastAsia="仿宋" w:cs="仿宋"/>
          <w:szCs w:val="21"/>
        </w:rPr>
        <w:t>（一）投标供应商之间相互约定给予未中标的供应商利益补偿。</w:t>
      </w:r>
    </w:p>
    <w:p>
      <w:pPr>
        <w:spacing w:line="360" w:lineRule="auto"/>
        <w:ind w:firstLine="420" w:firstLineChars="200"/>
        <w:rPr>
          <w:rFonts w:ascii="仿宋" w:hAnsi="仿宋" w:eastAsia="仿宋" w:cs="仿宋"/>
          <w:szCs w:val="21"/>
        </w:rPr>
      </w:pPr>
      <w:r>
        <w:rPr>
          <w:rFonts w:hint="eastAsia" w:ascii="仿宋" w:hAnsi="仿宋" w:eastAsia="仿宋" w:cs="仿宋"/>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仿宋" w:hAnsi="仿宋" w:eastAsia="仿宋" w:cs="仿宋"/>
          <w:szCs w:val="21"/>
        </w:rPr>
      </w:pPr>
      <w:r>
        <w:rPr>
          <w:rFonts w:hint="eastAsia" w:ascii="仿宋" w:hAnsi="仿宋" w:eastAsia="仿宋" w:cs="仿宋"/>
          <w:szCs w:val="21"/>
        </w:rPr>
        <w:t>（三）不同投标供应商的投标文件由同一单位或者同一人编制，或者由同一人分阶段参与编制的。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（四）不同投标供应商的投标文件或部分投标文件相互混装。</w:t>
      </w:r>
    </w:p>
    <w:p>
      <w:pPr>
        <w:spacing w:line="360" w:lineRule="auto"/>
        <w:ind w:firstLine="420" w:firstLineChars="200"/>
        <w:rPr>
          <w:rFonts w:ascii="仿宋" w:hAnsi="仿宋" w:eastAsia="仿宋" w:cs="仿宋"/>
          <w:szCs w:val="21"/>
        </w:rPr>
      </w:pPr>
      <w:r>
        <w:rPr>
          <w:rFonts w:hint="eastAsia" w:ascii="仿宋" w:hAnsi="仿宋" w:eastAsia="仿宋" w:cs="仿宋"/>
          <w:szCs w:val="21"/>
        </w:rPr>
        <w:t>（五）不同投标供应商的投标文件内容存在非正常一致。</w:t>
      </w:r>
    </w:p>
    <w:p>
      <w:pPr>
        <w:spacing w:line="360" w:lineRule="auto"/>
        <w:ind w:firstLine="420" w:firstLineChars="200"/>
        <w:rPr>
          <w:rFonts w:ascii="仿宋" w:hAnsi="仿宋" w:eastAsia="仿宋" w:cs="仿宋"/>
          <w:szCs w:val="21"/>
        </w:rPr>
      </w:pPr>
      <w:r>
        <w:rPr>
          <w:rFonts w:hint="eastAsia" w:ascii="仿宋" w:hAnsi="仿宋" w:eastAsia="仿宋" w:cs="仿宋"/>
          <w:szCs w:val="21"/>
        </w:rPr>
        <w:t>（六）由同一单位工作人员为两家以上（含两家）供应商进行同一项投标活动的。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（七）不同投标人的投标报价呈规律性差异。</w:t>
      </w:r>
    </w:p>
    <w:p>
      <w:pPr>
        <w:spacing w:line="360" w:lineRule="auto"/>
        <w:ind w:firstLine="420" w:firstLineChars="200"/>
        <w:rPr>
          <w:rFonts w:ascii="仿宋" w:hAnsi="仿宋" w:eastAsia="仿宋" w:cs="仿宋"/>
          <w:szCs w:val="21"/>
        </w:rPr>
      </w:pPr>
      <w:r>
        <w:rPr>
          <w:rFonts w:hint="eastAsia" w:ascii="仿宋" w:hAnsi="仿宋" w:eastAsia="仿宋" w:cs="仿宋"/>
          <w:szCs w:val="21"/>
        </w:rPr>
        <w:t>（八）不同投标人的投标保证金从同一单位或者个人的账户转出。</w:t>
      </w:r>
    </w:p>
    <w:p>
      <w:pPr>
        <w:spacing w:line="360" w:lineRule="auto"/>
        <w:ind w:firstLine="420" w:firstLineChars="200"/>
        <w:rPr>
          <w:rFonts w:ascii="仿宋" w:hAnsi="仿宋" w:eastAsia="仿宋" w:cs="仿宋"/>
          <w:szCs w:val="21"/>
        </w:rPr>
      </w:pPr>
      <w:r>
        <w:rPr>
          <w:rFonts w:hint="eastAsia" w:ascii="仿宋" w:hAnsi="仿宋" w:eastAsia="仿宋" w:cs="仿宋"/>
          <w:szCs w:val="21"/>
        </w:rPr>
        <w:t>（九）主管部门依照法律、法规认定的其他情形。</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三、本公司已充分知悉下列情形所对应的法律风险，并在投标前已对相关风险事项进行排查。</w:t>
      </w:r>
    </w:p>
    <w:p>
      <w:pPr>
        <w:spacing w:line="360" w:lineRule="auto"/>
        <w:ind w:firstLine="420" w:firstLineChars="200"/>
        <w:rPr>
          <w:rFonts w:ascii="仿宋" w:hAnsi="仿宋" w:eastAsia="仿宋" w:cs="仿宋"/>
          <w:b/>
          <w:szCs w:val="21"/>
        </w:rPr>
      </w:pPr>
      <w:r>
        <w:rPr>
          <w:rFonts w:hint="eastAsia" w:ascii="仿宋" w:hAnsi="仿宋" w:eastAsia="仿宋" w:cs="仿宋"/>
          <w:szCs w:val="21"/>
        </w:rPr>
        <w:t>（一）对于从其他主体获取的投标资料，供应商应审慎核查，确保投标资料的真实性。</w:t>
      </w:r>
      <w:r>
        <w:rPr>
          <w:rFonts w:hint="eastAsia" w:ascii="仿宋" w:hAnsi="仿宋" w:eastAsia="仿宋" w:cs="仿宋"/>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仿宋" w:hAnsi="仿宋" w:eastAsia="仿宋" w:cs="仿宋"/>
          <w:szCs w:val="21"/>
        </w:rPr>
      </w:pPr>
      <w:r>
        <w:rPr>
          <w:rFonts w:hint="eastAsia" w:ascii="仿宋" w:hAnsi="仿宋" w:eastAsia="仿宋" w:cs="仿宋"/>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仿宋" w:hAnsi="仿宋" w:eastAsia="仿宋" w:cs="仿宋"/>
          <w:szCs w:val="21"/>
        </w:rPr>
      </w:pPr>
      <w:r>
        <w:rPr>
          <w:rFonts w:hint="eastAsia" w:ascii="仿宋" w:hAnsi="仿宋" w:eastAsia="仿宋" w:cs="仿宋"/>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仿宋" w:hAnsi="仿宋" w:eastAsia="仿宋" w:cs="仿宋"/>
          <w:szCs w:val="21"/>
        </w:rPr>
      </w:pPr>
      <w:r>
        <w:rPr>
          <w:rFonts w:hint="eastAsia" w:ascii="仿宋" w:hAnsi="仿宋" w:eastAsia="仿宋" w:cs="仿宋"/>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仿宋" w:hAnsi="仿宋" w:eastAsia="仿宋" w:cs="仿宋"/>
          <w:szCs w:val="21"/>
        </w:rPr>
      </w:pPr>
      <w:r>
        <w:rPr>
          <w:rFonts w:hint="eastAsia" w:ascii="仿宋" w:hAnsi="仿宋" w:eastAsia="仿宋" w:cs="仿宋"/>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仿宋" w:hAnsi="仿宋" w:eastAsia="仿宋" w:cs="仿宋"/>
          <w:szCs w:val="21"/>
        </w:rPr>
      </w:pPr>
      <w:r>
        <w:rPr>
          <w:rFonts w:hint="eastAsia" w:ascii="仿宋" w:hAnsi="仿宋" w:eastAsia="仿宋" w:cs="仿宋"/>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仿宋" w:hAnsi="仿宋" w:eastAsia="仿宋" w:cs="仿宋"/>
          <w:szCs w:val="21"/>
        </w:rPr>
      </w:pPr>
      <w:r>
        <w:rPr>
          <w:rFonts w:hint="eastAsia" w:ascii="仿宋" w:hAnsi="仿宋" w:eastAsia="仿宋" w:cs="仿宋"/>
          <w:b/>
          <w:szCs w:val="21"/>
        </w:rPr>
        <w:t>四、本公司已充分知悉政府采购违法、违规行为的法律后果。</w:t>
      </w:r>
      <w:r>
        <w:rPr>
          <w:rFonts w:hint="eastAsia" w:ascii="仿宋" w:hAnsi="仿宋" w:eastAsia="仿宋" w:cs="仿宋"/>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szCs w:val="21"/>
          <w:u w:val="single"/>
        </w:rPr>
        <w:t xml:space="preserve">                                                                                            </w:t>
      </w:r>
    </w:p>
    <w:p>
      <w:pPr>
        <w:spacing w:line="360" w:lineRule="auto"/>
        <w:ind w:firstLine="420" w:firstLineChars="200"/>
        <w:rPr>
          <w:rFonts w:ascii="仿宋" w:hAnsi="仿宋" w:eastAsia="仿宋" w:cs="仿宋"/>
          <w:szCs w:val="21"/>
          <w:u w:val="single"/>
        </w:rPr>
      </w:pPr>
    </w:p>
    <w:p>
      <w:pPr>
        <w:spacing w:line="360" w:lineRule="auto"/>
        <w:ind w:firstLine="420" w:firstLineChars="200"/>
        <w:rPr>
          <w:rFonts w:ascii="仿宋" w:hAnsi="仿宋" w:eastAsia="仿宋" w:cs="仿宋"/>
          <w:szCs w:val="21"/>
        </w:rPr>
      </w:pPr>
      <w:r>
        <w:rPr>
          <w:rFonts w:hint="eastAsia" w:ascii="仿宋" w:hAnsi="仿宋" w:eastAsia="仿宋" w:cs="仿宋"/>
          <w:szCs w:val="21"/>
        </w:rPr>
        <w:t>负责人/投标授权代表签名：</w:t>
      </w:r>
    </w:p>
    <w:p>
      <w:pPr>
        <w:spacing w:line="360" w:lineRule="auto"/>
        <w:ind w:firstLine="420" w:firstLineChars="200"/>
        <w:rPr>
          <w:rFonts w:ascii="仿宋" w:hAnsi="仿宋" w:eastAsia="仿宋" w:cs="仿宋"/>
          <w:szCs w:val="21"/>
        </w:rPr>
      </w:pPr>
      <w:r>
        <w:rPr>
          <w:rFonts w:hint="eastAsia" w:ascii="仿宋" w:hAnsi="仿宋" w:eastAsia="仿宋" w:cs="仿宋"/>
          <w:szCs w:val="21"/>
        </w:rPr>
        <w:t>知悉人（公章）：</w:t>
      </w:r>
    </w:p>
    <w:p>
      <w:pPr>
        <w:spacing w:line="360" w:lineRule="auto"/>
        <w:ind w:firstLine="420" w:firstLineChars="200"/>
        <w:rPr>
          <w:rFonts w:ascii="宋体" w:hAnsi="宋体"/>
          <w:szCs w:val="21"/>
        </w:rPr>
      </w:pPr>
      <w:r>
        <w:rPr>
          <w:rFonts w:hint="eastAsia" w:ascii="仿宋" w:hAnsi="仿宋" w:eastAsia="仿宋" w:cs="仿宋"/>
          <w:szCs w:val="21"/>
        </w:rPr>
        <w:t>日期：</w:t>
      </w:r>
    </w:p>
    <w:p>
      <w:pPr>
        <w:jc w:val="center"/>
        <w:rPr>
          <w:rFonts w:ascii="仿宋" w:hAnsi="仿宋" w:eastAsia="仿宋"/>
          <w:b/>
          <w:sz w:val="32"/>
          <w:szCs w:val="36"/>
        </w:rPr>
      </w:pPr>
      <w:r>
        <w:rPr>
          <w:rFonts w:hint="eastAsia" w:ascii="仿宋" w:hAnsi="仿宋" w:eastAsia="仿宋"/>
          <w:b/>
          <w:sz w:val="36"/>
          <w:szCs w:val="36"/>
        </w:rPr>
        <w:t>三、</w:t>
      </w:r>
      <w:r>
        <w:rPr>
          <w:rFonts w:hint="eastAsia" w:ascii="仿宋" w:hAnsi="仿宋" w:eastAsia="仿宋"/>
          <w:b/>
          <w:sz w:val="32"/>
          <w:szCs w:val="36"/>
        </w:rPr>
        <w:t>投 标 函</w:t>
      </w:r>
    </w:p>
    <w:p>
      <w:pPr>
        <w:adjustRightInd w:val="0"/>
        <w:snapToGrid w:val="0"/>
        <w:spacing w:line="360" w:lineRule="auto"/>
        <w:rPr>
          <w:rFonts w:ascii="仿宋" w:hAnsi="仿宋" w:eastAsia="仿宋"/>
        </w:rPr>
      </w:pPr>
    </w:p>
    <w:p>
      <w:pPr>
        <w:adjustRightInd w:val="0"/>
        <w:snapToGrid w:val="0"/>
        <w:spacing w:line="300" w:lineRule="auto"/>
        <w:rPr>
          <w:rFonts w:ascii="仿宋" w:hAnsi="仿宋" w:eastAsia="仿宋"/>
        </w:rPr>
      </w:pPr>
      <w:r>
        <w:rPr>
          <w:rFonts w:ascii="仿宋" w:hAnsi="仿宋" w:eastAsia="仿宋"/>
        </w:rPr>
        <w:t>深圳市中正招标有限公司：</w:t>
      </w:r>
    </w:p>
    <w:p>
      <w:pPr>
        <w:adjustRightInd w:val="0"/>
        <w:snapToGrid w:val="0"/>
        <w:spacing w:line="300" w:lineRule="auto"/>
        <w:rPr>
          <w:rFonts w:ascii="仿宋" w:hAnsi="仿宋" w:eastAsia="仿宋"/>
        </w:rPr>
      </w:pPr>
      <w:r>
        <w:rPr>
          <w:rFonts w:ascii="仿宋" w:hAnsi="仿宋" w:eastAsia="仿宋"/>
        </w:rPr>
        <w:t xml:space="preserve">    </w:t>
      </w:r>
      <w:r>
        <w:rPr>
          <w:rFonts w:hint="eastAsia" w:ascii="仿宋" w:hAnsi="仿宋" w:eastAsia="仿宋"/>
        </w:rPr>
        <w:t>1．根据已收到贵方的项目编号为</w:t>
      </w:r>
      <w:r>
        <w:rPr>
          <w:rFonts w:hint="eastAsia" w:ascii="仿宋" w:hAnsi="仿宋" w:eastAsia="仿宋"/>
          <w:u w:val="single"/>
        </w:rPr>
        <w:t xml:space="preserve">        </w:t>
      </w:r>
      <w:r>
        <w:rPr>
          <w:rFonts w:hint="eastAsia" w:ascii="仿宋" w:hAnsi="仿宋" w:eastAsia="仿宋"/>
        </w:rPr>
        <w:t>的</w:t>
      </w:r>
      <w:r>
        <w:rPr>
          <w:rFonts w:hint="eastAsia" w:ascii="仿宋" w:hAnsi="仿宋" w:eastAsia="仿宋"/>
          <w:u w:val="single"/>
        </w:rPr>
        <w:t xml:space="preserve">        </w:t>
      </w:r>
      <w:r>
        <w:rPr>
          <w:rFonts w:hint="eastAsia" w:ascii="仿宋" w:hAnsi="仿宋" w:eastAsia="仿宋"/>
        </w:rPr>
        <w:t>工程的采购文件，并已详细审核了全部采文件及有关附件。</w:t>
      </w:r>
    </w:p>
    <w:p>
      <w:pPr>
        <w:adjustRightInd w:val="0"/>
        <w:snapToGrid w:val="0"/>
        <w:spacing w:line="300" w:lineRule="auto"/>
        <w:rPr>
          <w:rFonts w:ascii="仿宋" w:hAnsi="仿宋" w:eastAsia="仿宋"/>
        </w:rPr>
      </w:pPr>
      <w:r>
        <w:rPr>
          <w:rFonts w:hint="eastAsia" w:ascii="仿宋" w:hAnsi="仿宋" w:eastAsia="仿宋"/>
        </w:rPr>
        <w:t>2．遵照《中华人民共和国招标投标法》、《深圳经济特区建设工程施工招标投标条例》等有关规定，经考察现场和研究上述招标文件的投标须知、合同条款、标准和技术规范、图纸、工程量清单及其他有关文件后，我方承诺：愿以</w:t>
      </w:r>
    </w:p>
    <w:p>
      <w:pPr>
        <w:adjustRightInd w:val="0"/>
        <w:snapToGrid w:val="0"/>
        <w:spacing w:line="300" w:lineRule="auto"/>
        <w:rPr>
          <w:rFonts w:ascii="仿宋" w:hAnsi="仿宋" w:eastAsia="仿宋"/>
        </w:rPr>
      </w:pPr>
      <w:r>
        <w:rPr>
          <w:rFonts w:hint="eastAsia" w:ascii="仿宋" w:hAnsi="仿宋" w:eastAsia="仿宋"/>
        </w:rPr>
        <w:t>币种：</w:t>
      </w:r>
      <w:r>
        <w:rPr>
          <w:rFonts w:hint="eastAsia" w:ascii="仿宋" w:hAnsi="仿宋" w:eastAsia="仿宋"/>
          <w:u w:val="single"/>
        </w:rPr>
        <w:t xml:space="preserve">        </w:t>
      </w:r>
    </w:p>
    <w:p>
      <w:pPr>
        <w:adjustRightInd w:val="0"/>
        <w:snapToGrid w:val="0"/>
        <w:spacing w:line="300" w:lineRule="auto"/>
        <w:rPr>
          <w:rFonts w:ascii="仿宋" w:hAnsi="仿宋" w:eastAsia="仿宋"/>
        </w:rPr>
      </w:pPr>
      <w:r>
        <w:rPr>
          <w:rFonts w:hint="eastAsia" w:ascii="仿宋" w:hAnsi="仿宋" w:eastAsia="仿宋"/>
        </w:rPr>
        <w:t>金额（大写）</w:t>
      </w:r>
      <w:r>
        <w:rPr>
          <w:rFonts w:hint="eastAsia" w:ascii="仿宋" w:hAnsi="仿宋" w:eastAsia="仿宋"/>
          <w:u w:val="single"/>
        </w:rPr>
        <w:t xml:space="preserve">                </w:t>
      </w:r>
      <w:r>
        <w:rPr>
          <w:rFonts w:hint="eastAsia" w:ascii="仿宋" w:hAnsi="仿宋" w:eastAsia="仿宋"/>
        </w:rPr>
        <w:t>元</w:t>
      </w:r>
    </w:p>
    <w:p>
      <w:pPr>
        <w:adjustRightInd w:val="0"/>
        <w:snapToGrid w:val="0"/>
        <w:spacing w:line="300" w:lineRule="auto"/>
        <w:ind w:firstLine="420" w:firstLineChars="200"/>
        <w:rPr>
          <w:rFonts w:ascii="仿宋" w:hAnsi="仿宋" w:eastAsia="仿宋"/>
        </w:rPr>
      </w:pPr>
      <w:r>
        <w:rPr>
          <w:rFonts w:hint="eastAsia" w:ascii="仿宋" w:hAnsi="仿宋" w:eastAsia="仿宋"/>
        </w:rPr>
        <w:t>（小写）</w:t>
      </w:r>
      <w:r>
        <w:rPr>
          <w:rFonts w:hint="eastAsia" w:ascii="仿宋" w:hAnsi="仿宋" w:eastAsia="仿宋"/>
          <w:u w:val="single"/>
        </w:rPr>
        <w:t xml:space="preserve">                </w:t>
      </w:r>
      <w:r>
        <w:rPr>
          <w:rFonts w:hint="eastAsia" w:ascii="仿宋" w:hAnsi="仿宋" w:eastAsia="仿宋"/>
        </w:rPr>
        <w:t>元</w:t>
      </w:r>
    </w:p>
    <w:p>
      <w:pPr>
        <w:adjustRightInd w:val="0"/>
        <w:snapToGrid w:val="0"/>
        <w:spacing w:line="300" w:lineRule="auto"/>
        <w:rPr>
          <w:rFonts w:ascii="仿宋" w:hAnsi="仿宋" w:eastAsia="仿宋"/>
        </w:rPr>
      </w:pPr>
      <w:r>
        <w:rPr>
          <w:rFonts w:hint="eastAsia" w:ascii="仿宋" w:hAnsi="仿宋" w:eastAsia="仿宋"/>
        </w:rPr>
        <w:t>的投标报价并按上述合同条款、标准和技术规范、图纸、工程量清单等的要求承包上述工程的施工、竣工并修补其任何缺陷。</w:t>
      </w:r>
    </w:p>
    <w:p>
      <w:pPr>
        <w:adjustRightInd w:val="0"/>
        <w:snapToGrid w:val="0"/>
        <w:spacing w:line="300" w:lineRule="auto"/>
        <w:rPr>
          <w:rFonts w:ascii="仿宋" w:hAnsi="仿宋" w:eastAsia="仿宋"/>
        </w:rPr>
      </w:pPr>
      <w:r>
        <w:rPr>
          <w:rFonts w:hint="eastAsia" w:ascii="仿宋" w:hAnsi="仿宋" w:eastAsia="仿宋"/>
        </w:rPr>
        <w:t xml:space="preserve">    3．我方同意所递交的投标文件在投标须知规定的投标有效期内有效，在此期间内我方的投标有可能中标，我方将受此约束。</w:t>
      </w:r>
    </w:p>
    <w:p>
      <w:pPr>
        <w:adjustRightInd w:val="0"/>
        <w:snapToGrid w:val="0"/>
        <w:spacing w:line="300" w:lineRule="auto"/>
        <w:rPr>
          <w:rFonts w:ascii="仿宋" w:hAnsi="仿宋" w:eastAsia="仿宋"/>
        </w:rPr>
      </w:pPr>
      <w:r>
        <w:rPr>
          <w:rFonts w:hint="eastAsia" w:ascii="仿宋" w:hAnsi="仿宋" w:eastAsia="仿宋"/>
        </w:rPr>
        <w:t xml:space="preserve">    4．我方理解贵方将不受必须接受你们所收到的最低标价或其它任何投标文件的约束。</w:t>
      </w:r>
    </w:p>
    <w:p>
      <w:pPr>
        <w:adjustRightInd w:val="0"/>
        <w:snapToGrid w:val="0"/>
        <w:spacing w:line="300" w:lineRule="auto"/>
        <w:rPr>
          <w:rFonts w:ascii="仿宋" w:hAnsi="仿宋" w:eastAsia="仿宋"/>
        </w:rPr>
      </w:pPr>
      <w:r>
        <w:rPr>
          <w:rFonts w:hint="eastAsia" w:ascii="仿宋" w:hAnsi="仿宋" w:eastAsia="仿宋"/>
        </w:rPr>
        <w:t xml:space="preserve">    5．我方完全理解和接受采购文件的规定，并承诺一旦我方的投标出现的严重违规或涉嫌串通投标的情形而被评标委员会废标的，将自觉接受贵方暂停或者取消今后我方参加贵方其他任何工程投标资格的处理。</w:t>
      </w:r>
    </w:p>
    <w:p>
      <w:pPr>
        <w:adjustRightInd w:val="0"/>
        <w:snapToGrid w:val="0"/>
        <w:spacing w:line="300" w:lineRule="auto"/>
        <w:rPr>
          <w:rFonts w:ascii="仿宋" w:hAnsi="仿宋" w:eastAsia="仿宋"/>
        </w:rPr>
      </w:pPr>
      <w:r>
        <w:rPr>
          <w:rFonts w:hint="eastAsia" w:ascii="仿宋" w:hAnsi="仿宋" w:eastAsia="仿宋"/>
        </w:rPr>
        <w:t xml:space="preserve">    6．如果我方中标，我方保证按招标文件中规定的工期，在</w:t>
      </w:r>
      <w:r>
        <w:rPr>
          <w:rFonts w:hint="eastAsia" w:ascii="仿宋" w:hAnsi="仿宋" w:eastAsia="仿宋"/>
          <w:u w:val="single"/>
        </w:rPr>
        <w:t xml:space="preserve">        </w:t>
      </w:r>
      <w:r>
        <w:rPr>
          <w:rFonts w:hint="eastAsia" w:ascii="仿宋" w:hAnsi="仿宋" w:eastAsia="仿宋"/>
        </w:rPr>
        <w:t>前完成并移交本工程，质量标准达到采购文件中的要求。</w:t>
      </w:r>
    </w:p>
    <w:p>
      <w:pPr>
        <w:adjustRightInd w:val="0"/>
        <w:snapToGrid w:val="0"/>
        <w:spacing w:line="300" w:lineRule="auto"/>
        <w:rPr>
          <w:rFonts w:ascii="仿宋" w:hAnsi="仿宋" w:eastAsia="仿宋"/>
        </w:rPr>
      </w:pPr>
      <w:r>
        <w:rPr>
          <w:rFonts w:hint="eastAsia" w:ascii="仿宋" w:hAnsi="仿宋" w:eastAsia="仿宋"/>
        </w:rPr>
        <w:t xml:space="preserve">    7．如果我方中标，我方施工准备时间为</w:t>
      </w:r>
      <w:r>
        <w:rPr>
          <w:rFonts w:hint="eastAsia" w:ascii="仿宋" w:hAnsi="仿宋" w:eastAsia="仿宋"/>
          <w:u w:val="single"/>
        </w:rPr>
        <w:t xml:space="preserve">        </w:t>
      </w:r>
      <w:r>
        <w:rPr>
          <w:rFonts w:hint="eastAsia" w:ascii="仿宋" w:hAnsi="仿宋" w:eastAsia="仿宋"/>
        </w:rPr>
        <w:t>日历天。</w:t>
      </w:r>
    </w:p>
    <w:p>
      <w:pPr>
        <w:adjustRightInd w:val="0"/>
        <w:snapToGrid w:val="0"/>
        <w:spacing w:line="300" w:lineRule="auto"/>
        <w:rPr>
          <w:rFonts w:ascii="仿宋" w:hAnsi="仿宋" w:eastAsia="仿宋"/>
        </w:rPr>
      </w:pPr>
      <w:r>
        <w:rPr>
          <w:rFonts w:hint="eastAsia" w:ascii="仿宋" w:hAnsi="仿宋" w:eastAsia="仿宋"/>
        </w:rPr>
        <w:t xml:space="preserve">    8．除非另外达成协议并生效，贵方的中标通知书和本投标文件将成为约束双方的合同文件的组成部分。</w:t>
      </w:r>
    </w:p>
    <w:p>
      <w:pPr>
        <w:adjustRightInd w:val="0"/>
        <w:snapToGrid w:val="0"/>
        <w:spacing w:line="300" w:lineRule="auto"/>
        <w:ind w:firstLine="420" w:firstLineChars="200"/>
        <w:rPr>
          <w:rFonts w:ascii="仿宋" w:hAnsi="仿宋" w:eastAsia="仿宋"/>
        </w:rPr>
      </w:pPr>
      <w:r>
        <w:rPr>
          <w:rFonts w:hint="eastAsia" w:ascii="仿宋" w:hAnsi="仿宋" w:eastAsia="仿宋"/>
        </w:rPr>
        <w:t xml:space="preserve">   </w:t>
      </w: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r>
        <w:rPr>
          <w:rFonts w:hint="eastAsia" w:ascii="仿宋" w:hAnsi="仿宋" w:eastAsia="仿宋"/>
        </w:rPr>
        <w:t xml:space="preserve">投标人（盖章）： </w:t>
      </w:r>
    </w:p>
    <w:p>
      <w:pPr>
        <w:adjustRightInd w:val="0"/>
        <w:snapToGrid w:val="0"/>
        <w:spacing w:line="300" w:lineRule="auto"/>
        <w:rPr>
          <w:rFonts w:ascii="仿宋" w:hAnsi="仿宋" w:eastAsia="仿宋"/>
        </w:rPr>
      </w:pPr>
      <w:r>
        <w:rPr>
          <w:rFonts w:hint="eastAsia" w:ascii="仿宋" w:hAnsi="仿宋" w:eastAsia="仿宋"/>
        </w:rPr>
        <w:t xml:space="preserve">单位地址： </w:t>
      </w:r>
    </w:p>
    <w:p>
      <w:pPr>
        <w:adjustRightInd w:val="0"/>
        <w:snapToGrid w:val="0"/>
        <w:spacing w:line="300" w:lineRule="auto"/>
        <w:rPr>
          <w:rFonts w:ascii="仿宋" w:hAnsi="仿宋" w:eastAsia="仿宋"/>
        </w:rPr>
      </w:pPr>
      <w:r>
        <w:rPr>
          <w:rFonts w:hint="eastAsia" w:ascii="仿宋" w:hAnsi="仿宋" w:eastAsia="仿宋"/>
        </w:rPr>
        <w:t xml:space="preserve">法定代表人或其授权委托人（签字或盖章）： </w:t>
      </w:r>
    </w:p>
    <w:p>
      <w:pPr>
        <w:adjustRightInd w:val="0"/>
        <w:snapToGrid w:val="0"/>
        <w:spacing w:line="300" w:lineRule="auto"/>
        <w:rPr>
          <w:rFonts w:ascii="仿宋" w:hAnsi="仿宋" w:eastAsia="仿宋"/>
        </w:rPr>
      </w:pPr>
      <w:r>
        <w:rPr>
          <w:rFonts w:hint="eastAsia" w:ascii="仿宋" w:hAnsi="仿宋" w:eastAsia="仿宋"/>
        </w:rPr>
        <w:t xml:space="preserve">邮政编码：                  电话：               传真：              </w:t>
      </w:r>
    </w:p>
    <w:p>
      <w:pPr>
        <w:adjustRightInd w:val="0"/>
        <w:snapToGrid w:val="0"/>
        <w:spacing w:line="300" w:lineRule="auto"/>
        <w:rPr>
          <w:rFonts w:ascii="仿宋" w:hAnsi="仿宋" w:eastAsia="仿宋"/>
        </w:rPr>
      </w:pPr>
      <w:r>
        <w:rPr>
          <w:rFonts w:hint="eastAsia" w:ascii="仿宋" w:hAnsi="仿宋" w:eastAsia="仿宋"/>
        </w:rPr>
        <w:t>开户银行名称：</w:t>
      </w:r>
    </w:p>
    <w:p>
      <w:pPr>
        <w:adjustRightInd w:val="0"/>
        <w:snapToGrid w:val="0"/>
        <w:spacing w:line="300" w:lineRule="auto"/>
        <w:rPr>
          <w:rFonts w:ascii="仿宋" w:hAnsi="仿宋" w:eastAsia="仿宋"/>
        </w:rPr>
      </w:pPr>
      <w:r>
        <w:rPr>
          <w:rFonts w:hint="eastAsia" w:ascii="仿宋" w:hAnsi="仿宋" w:eastAsia="仿宋"/>
        </w:rPr>
        <w:t>开户银行帐号：</w:t>
      </w:r>
    </w:p>
    <w:p>
      <w:pPr>
        <w:adjustRightInd w:val="0"/>
        <w:snapToGrid w:val="0"/>
        <w:spacing w:line="300" w:lineRule="auto"/>
        <w:rPr>
          <w:rFonts w:ascii="仿宋" w:hAnsi="仿宋" w:eastAsia="仿宋"/>
        </w:rPr>
      </w:pPr>
      <w:r>
        <w:rPr>
          <w:rFonts w:hint="eastAsia" w:ascii="仿宋" w:hAnsi="仿宋" w:eastAsia="仿宋"/>
        </w:rPr>
        <w:t>开户银行地址：</w:t>
      </w:r>
    </w:p>
    <w:p>
      <w:pPr>
        <w:adjustRightInd w:val="0"/>
        <w:snapToGrid w:val="0"/>
        <w:spacing w:line="300" w:lineRule="auto"/>
        <w:rPr>
          <w:rFonts w:ascii="仿宋" w:hAnsi="仿宋" w:eastAsia="仿宋"/>
        </w:rPr>
      </w:pPr>
      <w:r>
        <w:rPr>
          <w:rFonts w:hint="eastAsia" w:ascii="仿宋" w:hAnsi="仿宋" w:eastAsia="仿宋"/>
        </w:rPr>
        <w:t>开户银行电话：</w:t>
      </w:r>
    </w:p>
    <w:p>
      <w:pPr>
        <w:adjustRightInd w:val="0"/>
        <w:snapToGrid w:val="0"/>
        <w:spacing w:line="300" w:lineRule="auto"/>
        <w:jc w:val="right"/>
        <w:rPr>
          <w:rFonts w:ascii="仿宋" w:hAnsi="仿宋" w:eastAsia="仿宋"/>
        </w:rPr>
      </w:pPr>
    </w:p>
    <w:p>
      <w:pPr>
        <w:adjustRightInd w:val="0"/>
        <w:snapToGrid w:val="0"/>
        <w:spacing w:line="300" w:lineRule="auto"/>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widowControl/>
        <w:jc w:val="left"/>
        <w:rPr>
          <w:rFonts w:ascii="仿宋" w:hAnsi="仿宋" w:eastAsia="仿宋"/>
          <w:b/>
          <w:sz w:val="32"/>
          <w:szCs w:val="36"/>
        </w:rPr>
      </w:pPr>
      <w:r>
        <w:rPr>
          <w:rFonts w:ascii="仿宋" w:hAnsi="仿宋" w:eastAsia="仿宋"/>
          <w:b/>
          <w:sz w:val="32"/>
          <w:szCs w:val="36"/>
        </w:rPr>
        <w:br w:type="page"/>
      </w:r>
    </w:p>
    <w:p>
      <w:pPr>
        <w:jc w:val="center"/>
        <w:rPr>
          <w:rFonts w:ascii="仿宋" w:hAnsi="仿宋" w:eastAsia="仿宋"/>
          <w:b/>
          <w:sz w:val="32"/>
          <w:szCs w:val="36"/>
        </w:rPr>
      </w:pPr>
      <w:r>
        <w:rPr>
          <w:rFonts w:hint="eastAsia" w:ascii="仿宋" w:hAnsi="仿宋" w:eastAsia="仿宋"/>
          <w:b/>
          <w:sz w:val="32"/>
          <w:szCs w:val="36"/>
        </w:rPr>
        <w:t>四、投标人资格证明文件和资格声明</w:t>
      </w:r>
    </w:p>
    <w:p>
      <w:pPr>
        <w:ind w:firstLine="1274" w:firstLineChars="607"/>
      </w:pPr>
    </w:p>
    <w:p>
      <w:pPr>
        <w:jc w:val="center"/>
      </w:pPr>
      <w:r>
        <w:rPr>
          <w:rFonts w:hint="eastAsia" w:ascii="仿宋" w:hAnsi="仿宋" w:eastAsia="仿宋"/>
          <w:b/>
          <w:sz w:val="28"/>
        </w:rPr>
        <w:t>一、资格证明文件</w:t>
      </w:r>
    </w:p>
    <w:p>
      <w:pPr>
        <w:spacing w:line="360" w:lineRule="auto"/>
        <w:ind w:firstLine="955" w:firstLineChars="45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955" w:firstLineChars="45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955" w:firstLineChars="45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left="1394" w:leftChars="474" w:hanging="399" w:hangingChars="190"/>
        <w:rPr>
          <w:rFonts w:ascii="仿宋" w:hAnsi="仿宋" w:eastAsia="仿宋"/>
          <w:bCs/>
        </w:rPr>
      </w:pPr>
      <w:r>
        <w:rPr>
          <w:rFonts w:hint="eastAsia" w:ascii="仿宋" w:hAnsi="仿宋" w:eastAsia="仿宋"/>
          <w:bCs/>
        </w:rPr>
        <w:t>4、有效期内的机电安装工程</w:t>
      </w:r>
      <w:r>
        <w:rPr>
          <w:rFonts w:hint="eastAsia" w:ascii="仿宋" w:hAnsi="仿宋" w:eastAsia="仿宋"/>
          <w:bCs/>
          <w:lang w:eastAsia="zh-CN"/>
        </w:rPr>
        <w:t>叁级或以上资质</w:t>
      </w:r>
      <w:r>
        <w:rPr>
          <w:rFonts w:hint="eastAsia" w:ascii="仿宋" w:hAnsi="仿宋" w:eastAsia="仿宋"/>
          <w:bCs/>
        </w:rPr>
        <w:t>【扫描件或复印件】</w:t>
      </w:r>
    </w:p>
    <w:p>
      <w:pPr>
        <w:spacing w:line="360" w:lineRule="auto"/>
        <w:ind w:left="1394" w:leftChars="474" w:hanging="399" w:hangingChars="190"/>
        <w:rPr>
          <w:rFonts w:ascii="仿宋" w:hAnsi="仿宋" w:eastAsia="仿宋"/>
          <w:bCs/>
        </w:rPr>
      </w:pPr>
      <w:r>
        <w:rPr>
          <w:rFonts w:hint="eastAsia" w:ascii="仿宋" w:hAnsi="仿宋" w:eastAsia="仿宋"/>
          <w:bCs/>
        </w:rPr>
        <w:t>5、安全生产许可证【扫描件或复印件】</w:t>
      </w:r>
    </w:p>
    <w:p>
      <w:pPr>
        <w:spacing w:line="360" w:lineRule="auto"/>
        <w:ind w:left="1394" w:leftChars="474" w:hanging="399" w:hangingChars="190"/>
        <w:rPr>
          <w:rFonts w:ascii="仿宋" w:hAnsi="仿宋" w:eastAsia="仿宋"/>
          <w:bCs/>
        </w:rPr>
      </w:pPr>
      <w:r>
        <w:rPr>
          <w:rFonts w:hint="eastAsia" w:ascii="仿宋" w:hAnsi="仿宋" w:eastAsia="仿宋"/>
          <w:bCs/>
        </w:rPr>
        <w:t>6、非联合体投标，不违规分包或转包的承诺函【原件，格式自拟】</w:t>
      </w:r>
    </w:p>
    <w:p>
      <w:pPr>
        <w:spacing w:line="360" w:lineRule="auto"/>
        <w:ind w:left="1394" w:leftChars="474" w:hanging="399" w:hangingChars="190"/>
        <w:rPr>
          <w:rFonts w:ascii="仿宋" w:hAnsi="仿宋" w:eastAsia="仿宋"/>
          <w:bCs/>
        </w:rPr>
      </w:pPr>
      <w:r>
        <w:rPr>
          <w:rFonts w:hint="eastAsia" w:ascii="仿宋" w:hAnsi="仿宋" w:eastAsia="仿宋"/>
          <w:bCs/>
        </w:rPr>
        <w:t>7、信用查询截图</w:t>
      </w:r>
    </w:p>
    <w:p>
      <w:pPr>
        <w:spacing w:line="360" w:lineRule="auto"/>
        <w:ind w:left="1394" w:leftChars="474" w:hanging="399" w:hangingChars="190"/>
        <w:rPr>
          <w:rFonts w:ascii="仿宋" w:hAnsi="仿宋" w:eastAsia="仿宋"/>
          <w:bCs/>
        </w:rPr>
      </w:pPr>
      <w:r>
        <w:rPr>
          <w:rFonts w:hint="eastAsia" w:ascii="仿宋" w:hAnsi="仿宋" w:eastAsia="仿宋"/>
          <w:bCs/>
        </w:rPr>
        <w:t>8、投标人认为有必要提供的其他文件</w:t>
      </w: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bCs/>
          <w:color w:val="FF0000"/>
          <w:sz w:val="22"/>
        </w:rPr>
      </w:pPr>
    </w:p>
    <w:p>
      <w:pPr>
        <w:spacing w:line="360" w:lineRule="auto"/>
        <w:ind w:left="1415" w:leftChars="474" w:hanging="420" w:hangingChars="190"/>
        <w:rPr>
          <w:rFonts w:ascii="仿宋" w:hAnsi="仿宋" w:eastAsia="仿宋"/>
          <w:b/>
          <w:bCs/>
          <w:color w:val="FF0000"/>
          <w:sz w:val="22"/>
        </w:rPr>
      </w:pPr>
    </w:p>
    <w:p>
      <w:pPr>
        <w:spacing w:line="360" w:lineRule="auto"/>
        <w:ind w:left="1531" w:leftChars="1" w:hanging="1529" w:hangingChars="544"/>
        <w:jc w:val="center"/>
        <w:rPr>
          <w:rFonts w:ascii="仿宋" w:hAnsi="仿宋" w:eastAsia="仿宋"/>
          <w:b/>
          <w:sz w:val="28"/>
        </w:rPr>
      </w:pPr>
      <w:r>
        <w:rPr>
          <w:rFonts w:hint="eastAsia" w:ascii="仿宋" w:hAnsi="仿宋" w:eastAsia="仿宋"/>
          <w:b/>
          <w:sz w:val="28"/>
        </w:rPr>
        <w:t>二、资格声明</w:t>
      </w:r>
    </w:p>
    <w:p>
      <w:pPr>
        <w:adjustRightInd w:val="0"/>
        <w:snapToGrid w:val="0"/>
        <w:spacing w:line="360" w:lineRule="auto"/>
        <w:ind w:firstLine="991" w:firstLineChars="472"/>
        <w:rPr>
          <w:rFonts w:ascii="仿宋" w:hAnsi="仿宋" w:eastAsia="仿宋"/>
          <w:bCs/>
        </w:rPr>
      </w:pPr>
      <w:r>
        <w:rPr>
          <w:rFonts w:ascii="仿宋" w:hAnsi="仿宋" w:eastAsia="仿宋"/>
          <w:bCs/>
        </w:rPr>
        <w:t>1、投标人资格声明</w:t>
      </w:r>
      <w:r>
        <w:rPr>
          <w:rFonts w:hint="eastAsia" w:ascii="仿宋" w:hAnsi="仿宋" w:eastAsia="仿宋"/>
          <w:bCs/>
        </w:rPr>
        <w:t>（见下列附件）</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2、投标人基本情况简介，格式自拟，包括但不限于经营范围、依法纳税记录等</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3、投标人认为有必要提供的其他文件</w:t>
      </w:r>
    </w:p>
    <w:p>
      <w:pPr>
        <w:adjustRightInd w:val="0"/>
        <w:snapToGrid w:val="0"/>
        <w:spacing w:line="360" w:lineRule="auto"/>
        <w:ind w:firstLine="991" w:firstLineChars="472"/>
        <w:rPr>
          <w:rFonts w:ascii="仿宋" w:hAnsi="仿宋" w:eastAsia="仿宋"/>
          <w:bCs/>
        </w:rPr>
      </w:pPr>
    </w:p>
    <w:p>
      <w:pPr>
        <w:adjustRightInd w:val="0"/>
        <w:snapToGrid w:val="0"/>
        <w:spacing w:line="360" w:lineRule="auto"/>
        <w:ind w:firstLine="991" w:firstLineChars="472"/>
        <w:rPr>
          <w:rFonts w:ascii="仿宋" w:hAnsi="仿宋" w:eastAsia="仿宋"/>
          <w:bCs/>
        </w:rPr>
      </w:pP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bCs/>
          <w:color w:val="FF0000"/>
          <w:sz w:val="22"/>
        </w:rPr>
      </w:pPr>
      <w:r>
        <w:rPr>
          <w:rFonts w:hint="eastAsia" w:ascii="仿宋" w:hAnsi="仿宋" w:eastAsia="仿宋"/>
          <w:b/>
          <w:bCs/>
          <w:color w:val="FF0000"/>
          <w:sz w:val="22"/>
        </w:rPr>
        <w:t>注：以上资料均须加盖投标人公章，原件备查</w:t>
      </w:r>
    </w:p>
    <w:p>
      <w:pPr>
        <w:spacing w:line="360" w:lineRule="auto"/>
        <w:ind w:left="1415" w:leftChars="474" w:hanging="420" w:hangingChars="190"/>
        <w:rPr>
          <w:rFonts w:ascii="仿宋" w:hAnsi="仿宋" w:eastAsia="仿宋"/>
          <w:b/>
          <w:bCs/>
          <w:color w:val="FF0000"/>
          <w:sz w:val="22"/>
        </w:rPr>
      </w:pPr>
    </w:p>
    <w:p>
      <w:pPr>
        <w:widowControl/>
        <w:jc w:val="left"/>
        <w:rPr>
          <w:rFonts w:ascii="仿宋" w:hAnsi="仿宋" w:eastAsia="仿宋"/>
          <w:b/>
          <w:bCs/>
          <w:color w:val="FF0000"/>
          <w:sz w:val="22"/>
        </w:rPr>
      </w:pPr>
      <w:r>
        <w:rPr>
          <w:rFonts w:ascii="仿宋" w:hAnsi="仿宋" w:eastAsia="仿宋"/>
          <w:b/>
          <w:bCs/>
          <w:color w:val="FF0000"/>
          <w:sz w:val="22"/>
        </w:rPr>
        <w:br w:type="page"/>
      </w:r>
    </w:p>
    <w:p>
      <w:pPr>
        <w:jc w:val="center"/>
        <w:rPr>
          <w:rFonts w:ascii="仿宋" w:hAnsi="仿宋" w:eastAsia="仿宋"/>
          <w:b/>
          <w:bCs/>
          <w:sz w:val="28"/>
        </w:rPr>
      </w:pPr>
      <w:r>
        <w:rPr>
          <w:rFonts w:hint="eastAsia" w:ascii="仿宋" w:hAnsi="仿宋" w:eastAsia="仿宋"/>
          <w:b/>
          <w:bCs/>
          <w:sz w:val="28"/>
        </w:rPr>
        <w:t>投标人资格声明</w:t>
      </w:r>
    </w:p>
    <w:p>
      <w:pPr>
        <w:snapToGrid w:val="0"/>
        <w:spacing w:line="300" w:lineRule="auto"/>
        <w:rPr>
          <w:rFonts w:ascii="仿宋" w:hAnsi="仿宋" w:eastAsia="仿宋"/>
        </w:rPr>
      </w:pPr>
    </w:p>
    <w:p>
      <w:pPr>
        <w:snapToGrid w:val="0"/>
        <w:spacing w:line="360" w:lineRule="auto"/>
        <w:rPr>
          <w:rFonts w:ascii="仿宋" w:hAnsi="仿宋" w:eastAsia="仿宋"/>
          <w:b/>
        </w:rPr>
      </w:pPr>
      <w:r>
        <w:rPr>
          <w:rFonts w:hint="eastAsia" w:ascii="仿宋" w:hAnsi="仿宋" w:eastAsia="仿宋"/>
          <w:b/>
        </w:rPr>
        <w:t>1、名称及其它情况：</w:t>
      </w:r>
    </w:p>
    <w:p>
      <w:pPr>
        <w:snapToGrid w:val="0"/>
        <w:spacing w:line="360" w:lineRule="auto"/>
        <w:ind w:left="420"/>
        <w:rPr>
          <w:rFonts w:ascii="仿宋" w:hAnsi="仿宋" w:eastAsia="仿宋"/>
          <w:u w:val="single"/>
        </w:rPr>
      </w:pPr>
      <w:r>
        <w:rPr>
          <w:rFonts w:hint="eastAsia" w:ascii="仿宋" w:hAnsi="仿宋" w:eastAsia="仿宋"/>
        </w:rPr>
        <w:t>(1) 名称：</w:t>
      </w:r>
      <w:r>
        <w:rPr>
          <w:rFonts w:hint="eastAsia" w:ascii="仿宋" w:hAnsi="仿宋" w:eastAsia="仿宋"/>
          <w:u w:val="single"/>
        </w:rPr>
        <w:t xml:space="preserve">                                         </w:t>
      </w:r>
    </w:p>
    <w:p>
      <w:pPr>
        <w:snapToGrid w:val="0"/>
        <w:spacing w:line="360" w:lineRule="auto"/>
        <w:ind w:left="420"/>
        <w:rPr>
          <w:rFonts w:ascii="仿宋" w:hAnsi="仿宋" w:eastAsia="仿宋"/>
          <w:bCs/>
        </w:rPr>
      </w:pPr>
      <w:r>
        <w:rPr>
          <w:rFonts w:hint="eastAsia" w:ascii="仿宋" w:hAnsi="仿宋" w:eastAsia="仿宋"/>
        </w:rPr>
        <w:t xml:space="preserve">(2) </w:t>
      </w:r>
      <w:r>
        <w:rPr>
          <w:rFonts w:hint="eastAsia" w:ascii="仿宋" w:hAnsi="仿宋" w:eastAsia="仿宋"/>
          <w:bCs/>
        </w:rPr>
        <w:t>地址：</w:t>
      </w:r>
      <w:r>
        <w:rPr>
          <w:rFonts w:hint="eastAsia" w:ascii="仿宋" w:hAnsi="仿宋" w:eastAsia="仿宋"/>
          <w:b/>
          <w:u w:val="single"/>
        </w:rPr>
        <w:t xml:space="preserve">                                        </w:t>
      </w:r>
      <w:r>
        <w:rPr>
          <w:rFonts w:hint="eastAsia" w:ascii="仿宋" w:hAnsi="仿宋" w:eastAsia="仿宋"/>
          <w:bCs/>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(3) </w:t>
      </w:r>
      <w:r>
        <w:rPr>
          <w:rFonts w:hint="eastAsia" w:ascii="仿宋" w:hAnsi="仿宋" w:eastAsia="仿宋"/>
          <w:bCs/>
        </w:rPr>
        <w:t>成立和/或注册日期：</w:t>
      </w:r>
      <w:r>
        <w:rPr>
          <w:rFonts w:hint="eastAsia" w:ascii="仿宋" w:hAnsi="仿宋" w:eastAsia="仿宋"/>
          <w:b/>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(4) </w:t>
      </w:r>
      <w:r>
        <w:rPr>
          <w:rFonts w:hint="eastAsia" w:ascii="仿宋" w:hAnsi="仿宋" w:eastAsia="仿宋"/>
          <w:bCs/>
        </w:rPr>
        <w:t>企业性质：</w:t>
      </w:r>
      <w:r>
        <w:rPr>
          <w:rFonts w:hint="eastAsia" w:ascii="仿宋" w:hAnsi="仿宋" w:eastAsia="仿宋"/>
          <w:b/>
          <w:u w:val="single"/>
        </w:rPr>
        <w:t xml:space="preserve">                                     </w:t>
      </w:r>
    </w:p>
    <w:p>
      <w:pPr>
        <w:snapToGrid w:val="0"/>
        <w:spacing w:line="360" w:lineRule="auto"/>
        <w:ind w:left="710" w:hanging="710" w:hangingChars="337"/>
        <w:rPr>
          <w:rFonts w:ascii="仿宋" w:hAnsi="仿宋" w:eastAsia="仿宋"/>
          <w:b/>
          <w:bCs/>
        </w:rPr>
      </w:pPr>
      <w:r>
        <w:rPr>
          <w:rFonts w:hint="eastAsia" w:ascii="仿宋" w:hAnsi="仿宋" w:eastAsia="仿宋"/>
          <w:b/>
          <w:bCs/>
        </w:rPr>
        <w:t>2、近三年主要客户的名称和地址：</w:t>
      </w:r>
    </w:p>
    <w:p>
      <w:pPr>
        <w:snapToGrid w:val="0"/>
        <w:spacing w:line="360" w:lineRule="auto"/>
        <w:ind w:left="990"/>
        <w:rPr>
          <w:rFonts w:ascii="仿宋" w:hAnsi="仿宋" w:eastAsia="仿宋"/>
          <w:bCs/>
        </w:rPr>
      </w:pPr>
      <w:r>
        <w:rPr>
          <w:rFonts w:hint="eastAsia" w:ascii="仿宋" w:hAnsi="仿宋" w:eastAsia="仿宋"/>
          <w:bCs/>
        </w:rPr>
        <w:t>名称和地址                          项目名称</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rPr>
        <w:t xml:space="preserve">   </w:t>
      </w:r>
      <w:r>
        <w:rPr>
          <w:rFonts w:hint="eastAsia" w:ascii="仿宋" w:hAnsi="仿宋" w:eastAsia="仿宋"/>
          <w:b/>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3、近三年的营业额：</w:t>
      </w:r>
    </w:p>
    <w:p>
      <w:pPr>
        <w:snapToGrid w:val="0"/>
        <w:spacing w:line="360" w:lineRule="auto"/>
        <w:ind w:firstLine="420" w:firstLineChars="200"/>
        <w:rPr>
          <w:rFonts w:ascii="仿宋" w:hAnsi="仿宋" w:eastAsia="仿宋"/>
          <w:bCs/>
        </w:rPr>
      </w:pPr>
      <w:r>
        <w:rPr>
          <w:rFonts w:hint="eastAsia" w:ascii="仿宋" w:hAnsi="仿宋" w:eastAsia="仿宋"/>
          <w:bCs/>
        </w:rPr>
        <w:t>年份                国内                    国外                  总额</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4、有关开户银行的名称和地址：</w:t>
      </w:r>
      <w:r>
        <w:rPr>
          <w:rFonts w:hint="eastAsia" w:ascii="仿宋" w:hAnsi="仿宋" w:eastAsia="仿宋"/>
          <w:b/>
          <w:bCs/>
          <w:u w:val="single"/>
        </w:rPr>
        <w:t xml:space="preserve">                                                  </w:t>
      </w:r>
    </w:p>
    <w:p>
      <w:pPr>
        <w:snapToGrid w:val="0"/>
        <w:spacing w:line="360" w:lineRule="auto"/>
        <w:rPr>
          <w:rFonts w:ascii="仿宋" w:hAnsi="仿宋" w:eastAsia="仿宋"/>
          <w:b/>
          <w:u w:val="single"/>
        </w:rPr>
      </w:pPr>
      <w:r>
        <w:rPr>
          <w:rFonts w:hint="eastAsia" w:ascii="仿宋" w:hAnsi="仿宋" w:eastAsia="仿宋"/>
          <w:b/>
          <w:bCs/>
        </w:rPr>
        <w:t>5、其他情况：</w:t>
      </w:r>
      <w:r>
        <w:rPr>
          <w:rFonts w:hint="eastAsia" w:ascii="仿宋" w:hAnsi="仿宋" w:eastAsia="仿宋"/>
          <w:b/>
          <w:bCs/>
          <w:u w:val="single"/>
        </w:rPr>
        <w:t xml:space="preserve">                                                                  </w:t>
      </w:r>
    </w:p>
    <w:p>
      <w:pPr>
        <w:snapToGrid w:val="0"/>
        <w:spacing w:line="360" w:lineRule="auto"/>
        <w:ind w:left="105" w:leftChars="50" w:firstLine="472" w:firstLineChars="225"/>
        <w:rPr>
          <w:rFonts w:ascii="仿宋" w:hAnsi="仿宋" w:eastAsia="仿宋"/>
          <w:bCs/>
        </w:rPr>
      </w:pPr>
      <w:r>
        <w:rPr>
          <w:rFonts w:hint="eastAsia" w:ascii="仿宋" w:hAnsi="仿宋" w:eastAsia="仿宋"/>
          <w:bCs/>
        </w:rPr>
        <w:t>兹证明上述声明是真实、正确的，并提供了全部能提供的资料和数据，我愿遵照贵方要求出示有关证明文件。</w:t>
      </w:r>
    </w:p>
    <w:p>
      <w:pPr>
        <w:snapToGrid w:val="0"/>
        <w:spacing w:line="360" w:lineRule="auto"/>
        <w:ind w:left="560"/>
        <w:rPr>
          <w:rFonts w:ascii="仿宋" w:hAnsi="仿宋" w:eastAsia="仿宋"/>
          <w:bCs/>
        </w:rPr>
      </w:pPr>
    </w:p>
    <w:p>
      <w:pPr>
        <w:snapToGrid w:val="0"/>
        <w:spacing w:line="360" w:lineRule="auto"/>
        <w:ind w:left="560"/>
        <w:rPr>
          <w:rFonts w:ascii="仿宋" w:hAnsi="仿宋" w:eastAsia="仿宋"/>
          <w:bCs/>
          <w:u w:val="single"/>
        </w:rPr>
      </w:pPr>
      <w:r>
        <w:rPr>
          <w:rFonts w:hint="eastAsia" w:ascii="仿宋" w:hAnsi="仿宋" w:eastAsia="仿宋"/>
        </w:rPr>
        <w:t>投标单位</w:t>
      </w:r>
      <w:r>
        <w:rPr>
          <w:rFonts w:hint="eastAsia" w:ascii="仿宋" w:hAnsi="仿宋" w:eastAsia="仿宋"/>
          <w:bCs/>
        </w:rPr>
        <w:t>名称（加盖公章）：</w:t>
      </w:r>
      <w:r>
        <w:rPr>
          <w:rFonts w:hint="eastAsia" w:ascii="仿宋" w:hAnsi="仿宋" w:eastAsia="仿宋"/>
          <w:b/>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授权代表或法定代表人签字：</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授权代表的职务：</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电话：</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传真：</w:t>
      </w:r>
      <w:r>
        <w:rPr>
          <w:rFonts w:hint="eastAsia" w:ascii="仿宋" w:hAnsi="仿宋" w:eastAsia="仿宋"/>
          <w:bCs/>
          <w:u w:val="single"/>
        </w:rPr>
        <w:t xml:space="preserve">                             </w:t>
      </w:r>
    </w:p>
    <w:p>
      <w:pPr>
        <w:snapToGrid w:val="0"/>
        <w:spacing w:line="360" w:lineRule="auto"/>
        <w:ind w:left="560"/>
        <w:rPr>
          <w:rFonts w:ascii="仿宋" w:hAnsi="仿宋" w:eastAsia="仿宋"/>
          <w:bCs/>
        </w:rPr>
      </w:pPr>
      <w:r>
        <w:rPr>
          <w:rFonts w:hint="eastAsia" w:ascii="仿宋" w:hAnsi="仿宋" w:eastAsia="仿宋"/>
          <w:bCs/>
        </w:rPr>
        <w:t>日期：</w:t>
      </w:r>
      <w:r>
        <w:rPr>
          <w:rFonts w:hint="eastAsia" w:ascii="仿宋" w:hAnsi="仿宋" w:eastAsia="仿宋"/>
          <w:snapToGrid w:val="0"/>
          <w:kern w:val="0"/>
          <w:u w:val="single"/>
        </w:rPr>
        <w:t>　　　　　　　　　　　　　　　</w:t>
      </w:r>
    </w:p>
    <w:p>
      <w:pPr>
        <w:adjustRightInd w:val="0"/>
        <w:snapToGrid w:val="0"/>
        <w:spacing w:line="360" w:lineRule="auto"/>
        <w:ind w:firstLine="991" w:firstLineChars="472"/>
        <w:rPr>
          <w:rFonts w:ascii="仿宋" w:hAnsi="仿宋" w:eastAsia="仿宋"/>
          <w:bCs/>
        </w:rPr>
      </w:pPr>
    </w:p>
    <w:p>
      <w:pPr>
        <w:widowControl/>
        <w:jc w:val="left"/>
        <w:rPr>
          <w:rFonts w:ascii="仿宋" w:hAnsi="仿宋" w:eastAsia="仿宋"/>
          <w:bCs/>
        </w:rPr>
      </w:pPr>
      <w:r>
        <w:rPr>
          <w:rFonts w:ascii="仿宋" w:hAnsi="仿宋" w:eastAsia="仿宋"/>
          <w:bCs/>
        </w:rPr>
        <w:br w:type="page"/>
      </w:r>
    </w:p>
    <w:p>
      <w:pPr>
        <w:widowControl/>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法定代表人（负责人）证明书（仅供参考）</w:t>
      </w:r>
    </w:p>
    <w:p>
      <w:pPr>
        <w:jc w:val="center"/>
        <w:rPr>
          <w:rFonts w:ascii="仿宋" w:hAnsi="仿宋" w:eastAsia="仿宋"/>
          <w:b/>
          <w:sz w:val="32"/>
          <w:szCs w:val="36"/>
        </w:rPr>
      </w:pPr>
    </w:p>
    <w:p>
      <w:pPr>
        <w:spacing w:line="360" w:lineRule="auto"/>
        <w:rPr>
          <w:rFonts w:ascii="仿宋" w:hAnsi="仿宋" w:eastAsia="仿宋"/>
        </w:rPr>
      </w:pPr>
      <w:r>
        <w:rPr>
          <w:rFonts w:hint="eastAsia" w:ascii="仿宋" w:hAnsi="仿宋" w:eastAsia="仿宋"/>
          <w:u w:val="single"/>
        </w:rPr>
        <w:t xml:space="preserve">            </w:t>
      </w:r>
      <w:r>
        <w:rPr>
          <w:rFonts w:hint="eastAsia" w:ascii="仿宋" w:hAnsi="仿宋" w:eastAsia="仿宋"/>
        </w:rPr>
        <w:t>同志，现任我单位</w:t>
      </w:r>
      <w:r>
        <w:rPr>
          <w:rFonts w:hint="eastAsia" w:ascii="仿宋" w:hAnsi="仿宋" w:eastAsia="仿宋"/>
          <w:u w:val="single"/>
        </w:rPr>
        <w:t xml:space="preserve">            </w:t>
      </w:r>
      <w:r>
        <w:rPr>
          <w:rFonts w:hint="eastAsia" w:ascii="仿宋" w:hAnsi="仿宋" w:eastAsia="仿宋"/>
        </w:rPr>
        <w:t>职务，为法定代表人（负责人），特此证明。</w:t>
      </w:r>
    </w:p>
    <w:p>
      <w:pPr>
        <w:spacing w:line="360" w:lineRule="auto"/>
        <w:rPr>
          <w:rFonts w:ascii="仿宋" w:hAnsi="仿宋" w:eastAsia="仿宋"/>
        </w:rPr>
      </w:pPr>
      <w:r>
        <w:rPr>
          <w:rFonts w:hint="eastAsia" w:ascii="仿宋" w:hAnsi="仿宋" w:eastAsia="仿宋"/>
        </w:rPr>
        <w:t>有效日期与本公司投标文件中标注的投标有效期相同。签发日期：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spacing w:line="360" w:lineRule="auto"/>
        <w:rPr>
          <w:rFonts w:ascii="仿宋" w:hAnsi="仿宋" w:eastAsia="仿宋"/>
        </w:rPr>
      </w:pPr>
    </w:p>
    <w:p>
      <w:pPr>
        <w:spacing w:line="360" w:lineRule="auto"/>
        <w:rPr>
          <w:rFonts w:ascii="仿宋" w:hAnsi="仿宋" w:eastAsia="仿宋"/>
          <w:b/>
        </w:rPr>
      </w:pPr>
      <w:r>
        <w:rPr>
          <w:rFonts w:hint="eastAsia" w:ascii="仿宋" w:hAnsi="仿宋" w:eastAsia="仿宋"/>
          <w:b/>
        </w:rPr>
        <w:t>附：</w:t>
      </w:r>
    </w:p>
    <w:p>
      <w:pPr>
        <w:spacing w:line="360" w:lineRule="auto"/>
        <w:rPr>
          <w:rFonts w:ascii="仿宋" w:hAnsi="仿宋" w:eastAsia="仿宋"/>
        </w:rPr>
      </w:pPr>
      <w:r>
        <w:rPr>
          <w:rFonts w:hint="eastAsia" w:ascii="仿宋" w:hAnsi="仿宋" w:eastAsia="仿宋"/>
        </w:rPr>
        <w:t xml:space="preserve">营业执照（注册号）： </w:t>
      </w:r>
    </w:p>
    <w:p>
      <w:pPr>
        <w:spacing w:line="360" w:lineRule="auto"/>
        <w:rPr>
          <w:rFonts w:ascii="仿宋" w:hAnsi="仿宋" w:eastAsia="仿宋"/>
        </w:rPr>
      </w:pPr>
      <w:r>
        <w:rPr>
          <w:rFonts w:hint="eastAsia" w:ascii="仿宋" w:hAnsi="仿宋" w:eastAsia="仿宋"/>
        </w:rPr>
        <w:t>经济性质：</w:t>
      </w:r>
    </w:p>
    <w:p>
      <w:pPr>
        <w:spacing w:line="360" w:lineRule="auto"/>
        <w:rPr>
          <w:rFonts w:ascii="仿宋" w:hAnsi="仿宋" w:eastAsia="仿宋"/>
        </w:rPr>
      </w:pPr>
      <w:r>
        <w:rPr>
          <w:rFonts w:hint="eastAsia" w:ascii="仿宋" w:hAnsi="仿宋" w:eastAsia="仿宋"/>
        </w:rPr>
        <w:t>主营（产）：</w:t>
      </w:r>
    </w:p>
    <w:p>
      <w:pPr>
        <w:spacing w:line="360" w:lineRule="auto"/>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r>
        <w:rPr>
          <w:rFonts w:hint="eastAsia" w:ascii="仿宋" w:hAnsi="仿宋" w:eastAsia="仿宋"/>
          <w:u w:val="single"/>
        </w:rPr>
        <w:t xml:space="preserve">             </w:t>
      </w:r>
      <w:r>
        <w:rPr>
          <w:rFonts w:hint="eastAsia" w:ascii="仿宋" w:hAnsi="仿宋" w:eastAsia="仿宋"/>
        </w:rPr>
        <w:t>；</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mc:AlternateContent>
          <mc:Choice Requires="wps">
            <w:drawing>
              <wp:anchor distT="0" distB="0" distL="114300" distR="114300" simplePos="0" relativeHeight="251660288"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2" name="1028"/>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1028" o:spid="_x0000_s1026" o:spt="1" style="position:absolute;left:0pt;margin-left:223.65pt;margin-top:10.75pt;height:156pt;width:213pt;z-index:251660288;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E9Db2QAAAAoBAAAPAAAAAAAAAAEAIAAAACIAAABkcnMvZG93bnJldi54bWxQ&#10;SwECFAAUAAAACACHTuJAVZZS6/YBAAA0BAAADgAAAAAAAAABACAAAAAoAQAAZHJzL2Uyb0RvYy54&#10;bWxQSwUGAAAAAAYABgBZAQAAkAU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ascii="宋体"/>
          <w:b/>
          <w:bCs/>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1029"/>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1029" o:spid="_x0000_s1026" o:spt="1" style="position:absolute;left:0pt;margin-left:-8.85pt;margin-top:10.75pt;height:156pt;width:213pt;z-index:251661312;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NxK72QAAAAoBAAAPAAAAAAAAAAEAIAAAACIAAABkcnMvZG93bnJldi54bWxQ&#10;SwECFAAUAAAACACHTuJA/kCvyPYBAAA0BAAADgAAAAAAAAABACAAAAAoAQAAZHJzL2Uyb0RvYy54&#10;bWxQSwUGAAAAAAYABgBZAQAAkA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 xml:space="preserve">                         </w:t>
      </w: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法定代表人授权委托证明书（仅供参考）</w:t>
      </w:r>
    </w:p>
    <w:p>
      <w:pPr>
        <w:spacing w:line="360" w:lineRule="auto"/>
        <w:rPr>
          <w:rFonts w:ascii="仿宋" w:hAnsi="仿宋" w:eastAsia="仿宋"/>
        </w:rPr>
      </w:pPr>
    </w:p>
    <w:p>
      <w:pPr>
        <w:adjustRightInd w:val="0"/>
        <w:snapToGrid w:val="0"/>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420" w:firstLineChars="200"/>
        <w:rPr>
          <w:rFonts w:ascii="仿宋" w:hAnsi="仿宋" w:eastAsia="仿宋"/>
        </w:rPr>
      </w:pPr>
    </w:p>
    <w:p>
      <w:pPr>
        <w:adjustRightInd w:val="0"/>
        <w:snapToGrid w:val="0"/>
        <w:spacing w:line="360" w:lineRule="auto"/>
        <w:ind w:firstLine="420" w:firstLineChars="200"/>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（项目名称、项目编号）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表：（签章或签字）</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黑体" w:eastAsia="黑体"/>
        </w:rPr>
      </w:pPr>
      <w:bookmarkStart w:id="1" w:name="_Toc226217114"/>
      <w:r>
        <w:rPr>
          <w:rFonts w:ascii="宋体"/>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4" name="1030"/>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1030"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x3kFbXAAAACQEAAA8AAAAAAAAAAQAgAAAAIgAAAGRycy9kb3ducmV2LnhtbFBL&#10;AQIUABQAAAAIAIdO4kBoc9kx9wEAADQEAAAOAAAAAAAAAAEAIAAAACYBAABkcnMvZTJvRG9jLnht&#10;bFBLBQYAAAAABgAGAFkBAACPBQ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ascii="黑体" w:eastAsia="黑体"/>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5" name="1031"/>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1031"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OyHU1wAAAAoBAAAPAAAAAAAAAAEAIAAAACIAAABkcnMvZG93bnJldi54bWxQ&#10;SwECFAAUAAAACACHTuJAnnopS/gBAAA0BAAADgAAAAAAAAABACAAAAAmAQAAZHJzL2Uyb0RvYy54&#10;bWxQSwUGAAAAAAYABgBZAQAAkA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1"/>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ind w:left="433" w:hanging="433" w:hangingChars="196"/>
        <w:rPr>
          <w:rFonts w:ascii="仿宋" w:hAnsi="仿宋" w:eastAsia="仿宋"/>
          <w:color w:val="FF0000"/>
          <w:sz w:val="22"/>
        </w:rPr>
      </w:pPr>
      <w:r>
        <w:rPr>
          <w:rFonts w:hint="eastAsia" w:ascii="仿宋" w:hAnsi="仿宋" w:eastAsia="仿宋"/>
          <w:b/>
          <w:color w:val="FF0000"/>
          <w:sz w:val="22"/>
        </w:rPr>
        <w:t>注：</w:t>
      </w:r>
      <w:r>
        <w:rPr>
          <w:rFonts w:hint="eastAsia" w:ascii="仿宋" w:hAnsi="仿宋" w:eastAsia="仿宋"/>
          <w:b/>
          <w:bCs/>
          <w:color w:val="FF0000"/>
          <w:sz w:val="22"/>
        </w:rPr>
        <w:t>法定代表人授权委托证明书</w:t>
      </w:r>
      <w:r>
        <w:rPr>
          <w:rFonts w:hint="eastAsia" w:ascii="仿宋" w:hAnsi="仿宋" w:eastAsia="仿宋"/>
          <w:b/>
          <w:color w:val="FF0000"/>
          <w:sz w:val="22"/>
        </w:rPr>
        <w:t>除装订于投标文件中外，还须另置一份按“投标人须知”18.5项要求单独密封</w:t>
      </w:r>
    </w:p>
    <w:p>
      <w:pPr>
        <w:widowControl/>
        <w:jc w:val="center"/>
        <w:rPr>
          <w:rFonts w:ascii="仿宋" w:hAnsi="仿宋" w:eastAsia="仿宋"/>
          <w:b/>
          <w:sz w:val="32"/>
          <w:szCs w:val="36"/>
        </w:rPr>
      </w:pPr>
      <w:r>
        <w:rPr>
          <w:rFonts w:ascii="仿宋" w:hAnsi="仿宋" w:eastAsia="仿宋"/>
        </w:rPr>
        <w:br w:type="page"/>
      </w:r>
      <w:r>
        <w:rPr>
          <w:rFonts w:hint="eastAsia" w:ascii="仿宋" w:hAnsi="仿宋" w:eastAsia="仿宋"/>
          <w:b/>
          <w:sz w:val="32"/>
          <w:szCs w:val="36"/>
        </w:rPr>
        <w:t>政府采购投标及履约承诺函</w:t>
      </w:r>
    </w:p>
    <w:p>
      <w:pPr>
        <w:spacing w:line="360" w:lineRule="exact"/>
        <w:rPr>
          <w:rFonts w:ascii="仿宋" w:hAnsi="仿宋" w:eastAsia="仿宋"/>
          <w:szCs w:val="21"/>
        </w:rPr>
      </w:pPr>
    </w:p>
    <w:p>
      <w:pPr>
        <w:spacing w:line="360" w:lineRule="exact"/>
        <w:rPr>
          <w:rFonts w:ascii="仿宋" w:hAnsi="仿宋" w:eastAsia="仿宋"/>
          <w:szCs w:val="21"/>
        </w:rPr>
      </w:pPr>
      <w:r>
        <w:rPr>
          <w:rFonts w:hint="eastAsia" w:ascii="仿宋" w:hAnsi="仿宋" w:eastAsia="仿宋"/>
          <w:szCs w:val="21"/>
        </w:rPr>
        <w:t>致：深圳市中正招标有限公司</w:t>
      </w:r>
    </w:p>
    <w:p>
      <w:pPr>
        <w:spacing w:line="360" w:lineRule="exact"/>
        <w:ind w:right="-815" w:firstLine="420" w:firstLineChars="200"/>
        <w:rPr>
          <w:rFonts w:ascii="仿宋" w:hAnsi="仿宋" w:eastAsia="仿宋"/>
          <w:szCs w:val="21"/>
        </w:rPr>
      </w:pPr>
      <w:r>
        <w:rPr>
          <w:rFonts w:hint="eastAsia" w:ascii="仿宋" w:hAnsi="仿宋" w:eastAsia="仿宋"/>
          <w:szCs w:val="21"/>
        </w:rPr>
        <w:t>我公司承诺：</w:t>
      </w:r>
    </w:p>
    <w:p>
      <w:pPr>
        <w:spacing w:line="360" w:lineRule="exact"/>
        <w:ind w:firstLine="420" w:firstLineChars="200"/>
        <w:rPr>
          <w:rFonts w:ascii="仿宋" w:hAnsi="仿宋" w:eastAsia="仿宋"/>
          <w:szCs w:val="21"/>
        </w:rPr>
      </w:pPr>
      <w:r>
        <w:rPr>
          <w:rFonts w:hint="eastAsia" w:ascii="仿宋" w:hAnsi="仿宋" w:eastAsia="仿宋"/>
          <w:szCs w:val="21"/>
        </w:rPr>
        <w:t>1.我公司参与本项目投标前近三年内，在经营活动中没有重大违法记录。</w:t>
      </w:r>
    </w:p>
    <w:p>
      <w:pPr>
        <w:spacing w:line="360" w:lineRule="exact"/>
        <w:ind w:firstLine="420" w:firstLineChars="200"/>
        <w:rPr>
          <w:rFonts w:ascii="仿宋" w:hAnsi="仿宋" w:eastAsia="仿宋"/>
          <w:szCs w:val="21"/>
        </w:rPr>
      </w:pPr>
      <w:r>
        <w:rPr>
          <w:rFonts w:hint="eastAsia" w:ascii="仿宋" w:hAnsi="仿宋" w:eastAsia="仿宋"/>
          <w:szCs w:val="21"/>
        </w:rPr>
        <w:t>2.我公司参与本项目</w:t>
      </w:r>
      <w:r>
        <w:rPr>
          <w:rFonts w:hint="eastAsia" w:ascii="仿宋" w:hAnsi="仿宋" w:eastAsia="仿宋"/>
        </w:rPr>
        <w:t>政府采购活动时不存在被有关部门禁止参与政府采购活动且在有效期内的情况。</w:t>
      </w:r>
    </w:p>
    <w:p>
      <w:pPr>
        <w:spacing w:line="360" w:lineRule="exact"/>
        <w:ind w:firstLine="420" w:firstLineChars="200"/>
        <w:rPr>
          <w:rFonts w:ascii="仿宋" w:hAnsi="仿宋" w:eastAsia="仿宋"/>
          <w:szCs w:val="21"/>
        </w:rPr>
      </w:pPr>
      <w:r>
        <w:rPr>
          <w:rFonts w:hint="eastAsia" w:ascii="仿宋" w:hAnsi="仿宋" w:eastAsia="仿宋"/>
          <w:szCs w:val="21"/>
        </w:rPr>
        <w:t>3.我公司具备《中华人民共和国政府采购法》第二十二条第一款规定的资质。</w:t>
      </w:r>
    </w:p>
    <w:p>
      <w:pPr>
        <w:spacing w:line="360" w:lineRule="exact"/>
        <w:ind w:firstLine="420" w:firstLineChars="200"/>
        <w:rPr>
          <w:rFonts w:ascii="仿宋" w:hAnsi="仿宋" w:eastAsia="仿宋"/>
          <w:szCs w:val="21"/>
        </w:rPr>
      </w:pPr>
      <w:r>
        <w:rPr>
          <w:rFonts w:hint="eastAsia" w:ascii="仿宋" w:hAnsi="仿宋" w:eastAsia="仿宋"/>
          <w:szCs w:val="21"/>
        </w:rPr>
        <w:t>4.我公司与其他投标供应商不存在单位负责人为同一人或者存在直接控股、管理关系，未对本次采购项目提供整体设计、规范编制或者项目管理、监理、检测等服务。</w:t>
      </w:r>
    </w:p>
    <w:p>
      <w:pPr>
        <w:spacing w:line="360" w:lineRule="exact"/>
        <w:ind w:firstLine="420" w:firstLineChars="200"/>
        <w:rPr>
          <w:rFonts w:ascii="仿宋" w:hAnsi="仿宋" w:eastAsia="仿宋"/>
          <w:szCs w:val="21"/>
        </w:rPr>
      </w:pPr>
      <w:r>
        <w:rPr>
          <w:rFonts w:hint="eastAsia" w:ascii="仿宋" w:hAnsi="仿宋" w:eastAsia="仿宋"/>
          <w:szCs w:val="21"/>
        </w:rPr>
        <w:t>5.我公司</w:t>
      </w:r>
      <w:r>
        <w:rPr>
          <w:rFonts w:hint="eastAsia" w:ascii="仿宋" w:hAnsi="仿宋" w:eastAsia="仿宋"/>
        </w:rPr>
        <w:t>未被列入失信被执行人、重大税收违法案件当事人名单、政府采购严重违法失信行为记录名单。</w:t>
      </w:r>
    </w:p>
    <w:p>
      <w:pPr>
        <w:spacing w:line="360" w:lineRule="exact"/>
        <w:ind w:firstLine="420" w:firstLineChars="200"/>
        <w:rPr>
          <w:rFonts w:ascii="仿宋" w:hAnsi="仿宋" w:eastAsia="仿宋"/>
          <w:szCs w:val="21"/>
        </w:rPr>
      </w:pPr>
      <w:r>
        <w:rPr>
          <w:rFonts w:hint="eastAsia" w:ascii="仿宋" w:hAnsi="仿宋" w:eastAsia="仿宋"/>
          <w:szCs w:val="21"/>
        </w:rPr>
        <w:t>6.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pPr>
        <w:spacing w:line="360" w:lineRule="exact"/>
        <w:ind w:firstLine="420" w:firstLineChars="200"/>
        <w:rPr>
          <w:rFonts w:ascii="仿宋" w:hAnsi="仿宋" w:eastAsia="仿宋"/>
          <w:szCs w:val="21"/>
        </w:rPr>
      </w:pPr>
      <w:r>
        <w:rPr>
          <w:rFonts w:hint="eastAsia" w:ascii="仿宋" w:hAnsi="仿宋" w:eastAsia="仿宋"/>
          <w:szCs w:val="21"/>
        </w:rPr>
        <w:t>7.我公司如果中标，做到守信，不偷工减料，依照本项目采购文件需求内容、签署的采购合同及本公司在投标中所作的一切承诺履约。项目验收达到全部指标合格，力争优良。</w:t>
      </w:r>
    </w:p>
    <w:p>
      <w:pPr>
        <w:spacing w:line="360" w:lineRule="exact"/>
        <w:ind w:firstLine="420" w:firstLineChars="200"/>
        <w:rPr>
          <w:rFonts w:ascii="仿宋" w:hAnsi="仿宋" w:eastAsia="仿宋"/>
          <w:szCs w:val="21"/>
        </w:rPr>
      </w:pPr>
      <w:r>
        <w:rPr>
          <w:rFonts w:hint="eastAsia" w:ascii="仿宋" w:hAnsi="仿宋" w:eastAsia="仿宋"/>
          <w:szCs w:val="21"/>
        </w:rPr>
        <w:t>8.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exact"/>
        <w:ind w:firstLine="426"/>
        <w:rPr>
          <w:rFonts w:ascii="仿宋" w:hAnsi="仿宋" w:eastAsia="仿宋"/>
          <w:szCs w:val="21"/>
        </w:rPr>
      </w:pPr>
      <w:r>
        <w:rPr>
          <w:rFonts w:hint="eastAsia" w:ascii="仿宋" w:hAnsi="仿宋" w:eastAsia="仿宋"/>
          <w:szCs w:val="21"/>
        </w:rPr>
        <w:t>9.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exact"/>
        <w:ind w:firstLine="426"/>
        <w:rPr>
          <w:rFonts w:ascii="仿宋" w:hAnsi="仿宋" w:eastAsia="仿宋"/>
          <w:szCs w:val="21"/>
        </w:rPr>
      </w:pPr>
      <w:r>
        <w:rPr>
          <w:rFonts w:hint="eastAsia" w:ascii="仿宋" w:hAnsi="仿宋" w:eastAsia="仿宋"/>
          <w:szCs w:val="21"/>
        </w:rPr>
        <w:t>10.我公司承诺本项目非联合体投标，不非法转包、分包。</w:t>
      </w:r>
    </w:p>
    <w:p>
      <w:pPr>
        <w:spacing w:line="360" w:lineRule="exact"/>
        <w:ind w:firstLine="420" w:firstLineChars="200"/>
        <w:rPr>
          <w:rFonts w:ascii="仿宋" w:hAnsi="仿宋" w:eastAsia="仿宋"/>
          <w:szCs w:val="21"/>
        </w:rPr>
      </w:pPr>
      <w:r>
        <w:rPr>
          <w:rFonts w:hint="eastAsia" w:ascii="仿宋" w:hAnsi="仿宋" w:eastAsia="仿宋"/>
          <w:szCs w:val="21"/>
        </w:rPr>
        <w:t>以上承诺，如有违反，愿依照国家相关法律处理，并承担由此给采购人带来的损失。</w:t>
      </w:r>
    </w:p>
    <w:p>
      <w:pPr>
        <w:adjustRightInd w:val="0"/>
        <w:snapToGrid w:val="0"/>
        <w:spacing w:line="300" w:lineRule="auto"/>
        <w:rPr>
          <w:rFonts w:ascii="仿宋" w:hAnsi="仿宋" w:eastAsia="仿宋"/>
          <w:b/>
          <w:snapToGrid w:val="0"/>
          <w:kern w:val="0"/>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adjustRightInd w:val="0"/>
        <w:snapToGrid w:val="0"/>
        <w:spacing w:line="300" w:lineRule="auto"/>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jc w:val="right"/>
        <w:rPr>
          <w:rFonts w:ascii="仿宋" w:hAnsi="仿宋" w:eastAsia="仿宋"/>
          <w:u w:val="single"/>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sz w:val="32"/>
          <w:szCs w:val="36"/>
        </w:rPr>
      </w:pPr>
      <w:r>
        <w:br w:type="page"/>
      </w:r>
      <w:r>
        <w:rPr>
          <w:rFonts w:hint="eastAsia" w:ascii="仿宋" w:hAnsi="仿宋" w:eastAsia="仿宋"/>
          <w:b/>
          <w:sz w:val="32"/>
          <w:szCs w:val="36"/>
        </w:rPr>
        <w:t>五、评分中涉及的承诺及声明函</w:t>
      </w:r>
    </w:p>
    <w:p>
      <w:pPr>
        <w:jc w:val="center"/>
        <w:rPr>
          <w:rFonts w:ascii="仿宋" w:hAnsi="仿宋" w:eastAsia="仿宋"/>
          <w:b/>
          <w:sz w:val="32"/>
          <w:szCs w:val="36"/>
        </w:rPr>
      </w:pPr>
    </w:p>
    <w:p>
      <w:pPr>
        <w:jc w:val="center"/>
        <w:rPr>
          <w:rFonts w:ascii="仿宋" w:hAnsi="仿宋" w:eastAsia="仿宋"/>
          <w:b/>
          <w:sz w:val="32"/>
          <w:szCs w:val="36"/>
        </w:rPr>
      </w:pPr>
      <w:r>
        <w:rPr>
          <w:rFonts w:hint="eastAsia" w:ascii="仿宋" w:hAnsi="仿宋" w:eastAsia="仿宋"/>
          <w:b/>
          <w:sz w:val="32"/>
          <w:szCs w:val="36"/>
        </w:rPr>
        <w:t>诚信承诺函</w:t>
      </w:r>
    </w:p>
    <w:p>
      <w:pPr>
        <w:spacing w:line="360" w:lineRule="auto"/>
        <w:rPr>
          <w:rFonts w:ascii="仿宋" w:hAnsi="仿宋" w:eastAsia="仿宋" w:cs="Courier New"/>
          <w:snapToGrid w:val="0"/>
          <w:szCs w:val="18"/>
        </w:rPr>
      </w:pPr>
      <w:r>
        <w:rPr>
          <w:rFonts w:hint="eastAsia" w:ascii="仿宋" w:hAnsi="仿宋" w:eastAsia="仿宋" w:cs="Courier New"/>
          <w:snapToGrid w:val="0"/>
          <w:szCs w:val="18"/>
        </w:rPr>
        <w:t>深圳市中正招标有限公司：</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我公司承诺，在参加政府采购活动中没有出现下列行为之一：</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（一）投标截止后，无正当理由撤销其投标行为，导致项目无法正常开评标的；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（二）未按《采购条例》规定签订、履行采购合同，严重影响采购人日常工作的；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（三）在投标文件中未说明且未经采购人同意，将中标项目分包给他人，情节严重的；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（四）严重违反合同约定，擅自降低货物质量等次和售后服务，货物、工程或者服务存在严重质量问题的；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（五）严重违反合同约定，未能完成全部货物、服务或工程项目，中途停止配送或者变相增加费用的；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（六）捏造事实、提供虚假材料进行质疑的；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（七）假冒他人名义质疑的；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（八）无正当理由拒不配合进行质疑调查的。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特此承诺。</w:t>
      </w:r>
    </w:p>
    <w:p>
      <w:pPr>
        <w:spacing w:line="360" w:lineRule="auto"/>
        <w:ind w:firstLine="420" w:firstLineChars="200"/>
        <w:rPr>
          <w:rFonts w:ascii="仿宋" w:hAnsi="仿宋" w:eastAsia="仿宋" w:cs="Courier New"/>
          <w:snapToGrid w:val="0"/>
          <w:szCs w:val="18"/>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rPr>
          <w:rFonts w:ascii="仿宋" w:hAnsi="仿宋" w:eastAsia="仿宋"/>
          <w:snapToGrid w:val="0"/>
          <w:kern w:val="0"/>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2"/>
        </w:rPr>
      </w:pPr>
      <w:r>
        <w:rPr>
          <w:rFonts w:hint="eastAsia" w:ascii="仿宋" w:hAnsi="仿宋" w:eastAsia="仿宋"/>
          <w:b/>
          <w:sz w:val="32"/>
          <w:szCs w:val="32"/>
        </w:rPr>
        <w:t>中小企业声明函</w:t>
      </w:r>
    </w:p>
    <w:p>
      <w:pPr>
        <w:spacing w:line="360" w:lineRule="auto"/>
        <w:ind w:firstLine="630" w:firstLineChars="300"/>
        <w:rPr>
          <w:rFonts w:ascii="仿宋" w:hAnsi="仿宋" w:eastAsia="仿宋" w:cs="Courier New"/>
          <w:snapToGrid w:val="0"/>
          <w:szCs w:val="18"/>
        </w:rPr>
      </w:pPr>
      <w:r>
        <w:rPr>
          <w:rFonts w:hint="eastAsia" w:ascii="仿宋" w:hAnsi="仿宋" w:eastAsia="仿宋" w:cs="Courier New"/>
          <w:snapToGrid w:val="0"/>
          <w:szCs w:val="18"/>
        </w:rPr>
        <w:t>本公司（联合体）郑重声明，根据《政府采购促进中小企业发展管理办法》（财库﹝2020﹞46 号）的规定，本公司（联合体）参加</w:t>
      </w:r>
      <w:r>
        <w:rPr>
          <w:rFonts w:hint="eastAsia" w:ascii="仿宋" w:hAnsi="仿宋" w:eastAsia="仿宋" w:cs="Courier New"/>
          <w:snapToGrid w:val="0"/>
          <w:szCs w:val="18"/>
          <w:u w:val="single"/>
        </w:rPr>
        <w:t>（单位名称）</w:t>
      </w:r>
      <w:r>
        <w:rPr>
          <w:rFonts w:hint="eastAsia" w:ascii="仿宋" w:hAnsi="仿宋" w:eastAsia="仿宋" w:cs="Courier New"/>
          <w:snapToGrid w:val="0"/>
          <w:szCs w:val="18"/>
        </w:rPr>
        <w:t>的</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采购活动，工程的施工单位全部为符合政策要求的中小企业。相关企业（含联合体中的中小企业、签订分包意向协议的中小企业）的具体情况如下：</w:t>
      </w:r>
    </w:p>
    <w:p>
      <w:pPr>
        <w:spacing w:line="360" w:lineRule="auto"/>
        <w:ind w:firstLine="630" w:firstLineChars="300"/>
        <w:rPr>
          <w:rFonts w:ascii="仿宋" w:hAnsi="仿宋" w:eastAsia="仿宋" w:cs="Courier New"/>
          <w:snapToGrid w:val="0"/>
          <w:szCs w:val="18"/>
        </w:rPr>
      </w:pPr>
      <w:r>
        <w:rPr>
          <w:rFonts w:hint="eastAsia" w:ascii="仿宋" w:hAnsi="仿宋" w:eastAsia="仿宋" w:cs="Courier New"/>
          <w:snapToGrid w:val="0"/>
          <w:szCs w:val="18"/>
        </w:rPr>
        <w:t>1、</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；承建企业为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630" w:firstLineChars="300"/>
        <w:rPr>
          <w:rFonts w:ascii="仿宋" w:hAnsi="仿宋" w:eastAsia="仿宋" w:cs="Courier New"/>
          <w:snapToGrid w:val="0"/>
          <w:szCs w:val="18"/>
        </w:rPr>
      </w:pPr>
      <w:r>
        <w:rPr>
          <w:rFonts w:hint="eastAsia" w:ascii="仿宋" w:hAnsi="仿宋" w:eastAsia="仿宋" w:cs="Courier New"/>
          <w:snapToGrid w:val="0"/>
          <w:szCs w:val="18"/>
        </w:rPr>
        <w:t>2、</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；承建企业为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630" w:firstLineChars="300"/>
        <w:rPr>
          <w:rFonts w:ascii="仿宋" w:hAnsi="仿宋" w:eastAsia="仿宋" w:cs="Courier New"/>
          <w:snapToGrid w:val="0"/>
          <w:szCs w:val="18"/>
        </w:rPr>
      </w:pPr>
      <w:r>
        <w:rPr>
          <w:rFonts w:hint="eastAsia" w:ascii="仿宋" w:hAnsi="仿宋" w:eastAsia="仿宋" w:cs="Courier New"/>
          <w:snapToGrid w:val="0"/>
          <w:szCs w:val="18"/>
        </w:rPr>
        <w:t>……</w:t>
      </w:r>
    </w:p>
    <w:p>
      <w:pPr>
        <w:spacing w:line="360" w:lineRule="auto"/>
        <w:ind w:firstLine="630" w:firstLineChars="300"/>
        <w:rPr>
          <w:rFonts w:ascii="仿宋" w:hAnsi="仿宋" w:eastAsia="仿宋" w:cs="Courier New"/>
          <w:snapToGrid w:val="0"/>
          <w:szCs w:val="18"/>
        </w:rPr>
      </w:pPr>
      <w:r>
        <w:rPr>
          <w:rFonts w:hint="eastAsia" w:ascii="仿宋" w:hAnsi="仿宋" w:eastAsia="仿宋" w:cs="Courier New"/>
          <w:snapToGrid w:val="0"/>
          <w:szCs w:val="18"/>
        </w:rPr>
        <w:t>以上企业，不属于大企业的分支机构，不存在控股股东为大企业的情形，也不存在与大企业的负责人为同一人的情形。</w:t>
      </w:r>
    </w:p>
    <w:p>
      <w:pPr>
        <w:spacing w:line="360" w:lineRule="auto"/>
        <w:ind w:firstLine="630" w:firstLineChars="300"/>
        <w:rPr>
          <w:rFonts w:ascii="仿宋" w:hAnsi="仿宋" w:eastAsia="仿宋" w:cs="Courier New"/>
          <w:snapToGrid w:val="0"/>
          <w:szCs w:val="18"/>
        </w:rPr>
      </w:pPr>
      <w:r>
        <w:rPr>
          <w:rFonts w:hint="eastAsia" w:ascii="仿宋" w:hAnsi="仿宋" w:eastAsia="仿宋" w:cs="Courier New"/>
          <w:snapToGrid w:val="0"/>
          <w:szCs w:val="18"/>
        </w:rPr>
        <w:t>本企业对上述声明内容的真实性负责。如有虚假，将依法承担相应责任。</w:t>
      </w:r>
    </w:p>
    <w:p>
      <w:pPr>
        <w:spacing w:line="360" w:lineRule="auto"/>
        <w:ind w:firstLine="630" w:firstLineChars="300"/>
        <w:rPr>
          <w:rFonts w:ascii="仿宋" w:hAnsi="仿宋" w:eastAsia="仿宋" w:cs="Courier New"/>
          <w:snapToGrid w:val="0"/>
          <w:szCs w:val="18"/>
        </w:rPr>
      </w:pPr>
    </w:p>
    <w:p>
      <w:pPr>
        <w:spacing w:line="360" w:lineRule="auto"/>
        <w:ind w:firstLine="630" w:firstLineChars="300"/>
        <w:jc w:val="right"/>
        <w:rPr>
          <w:rFonts w:ascii="仿宋" w:hAnsi="仿宋" w:eastAsia="仿宋" w:cs="Courier New"/>
          <w:snapToGrid w:val="0"/>
          <w:szCs w:val="18"/>
        </w:rPr>
      </w:pPr>
      <w:r>
        <w:rPr>
          <w:rFonts w:hint="eastAsia" w:ascii="仿宋" w:hAnsi="仿宋" w:eastAsia="仿宋" w:cs="Courier New"/>
          <w:snapToGrid w:val="0"/>
          <w:szCs w:val="18"/>
        </w:rPr>
        <w:t xml:space="preserve">                             投标人名称(公章)：</w:t>
      </w:r>
      <w:r>
        <w:rPr>
          <w:rFonts w:hint="eastAsia" w:ascii="仿宋" w:hAnsi="仿宋" w:eastAsia="仿宋" w:cs="Courier New"/>
          <w:snapToGrid w:val="0"/>
          <w:szCs w:val="18"/>
          <w:u w:val="single"/>
        </w:rPr>
        <w:t>___         _____</w:t>
      </w:r>
    </w:p>
    <w:p>
      <w:pPr>
        <w:spacing w:line="360" w:lineRule="auto"/>
        <w:ind w:firstLine="630" w:firstLineChars="300"/>
        <w:jc w:val="right"/>
        <w:rPr>
          <w:rFonts w:ascii="仿宋" w:hAnsi="仿宋" w:eastAsia="仿宋" w:cs="Courier New"/>
          <w:snapToGrid w:val="0"/>
          <w:szCs w:val="18"/>
        </w:rPr>
      </w:pPr>
      <w:r>
        <w:rPr>
          <w:rFonts w:hint="eastAsia" w:ascii="仿宋" w:hAnsi="仿宋" w:eastAsia="仿宋" w:cs="Courier New"/>
          <w:snapToGrid w:val="0"/>
          <w:szCs w:val="18"/>
        </w:rPr>
        <w:t>日             期：</w:t>
      </w:r>
      <w:r>
        <w:rPr>
          <w:rFonts w:hint="eastAsia" w:ascii="仿宋" w:hAnsi="仿宋" w:eastAsia="仿宋" w:cs="Courier New"/>
          <w:snapToGrid w:val="0"/>
          <w:szCs w:val="18"/>
          <w:u w:val="single"/>
        </w:rPr>
        <w:t>________________</w:t>
      </w:r>
    </w:p>
    <w:p>
      <w:pPr>
        <w:spacing w:line="360" w:lineRule="auto"/>
        <w:ind w:firstLine="630" w:firstLineChars="300"/>
        <w:rPr>
          <w:rFonts w:ascii="仿宋" w:hAnsi="仿宋" w:eastAsia="仿宋" w:cs="Courier New"/>
          <w:snapToGrid w:val="0"/>
          <w:szCs w:val="18"/>
        </w:rPr>
      </w:pPr>
      <w:r>
        <w:rPr>
          <w:rFonts w:hint="eastAsia" w:ascii="仿宋" w:hAnsi="仿宋" w:eastAsia="仿宋" w:cs="Courier New"/>
          <w:snapToGrid w:val="0"/>
          <w:szCs w:val="18"/>
        </w:rPr>
        <w:t>备注：</w:t>
      </w:r>
    </w:p>
    <w:p>
      <w:pPr>
        <w:spacing w:line="360" w:lineRule="auto"/>
        <w:ind w:firstLine="630" w:firstLineChars="300"/>
        <w:rPr>
          <w:rFonts w:ascii="仿宋" w:hAnsi="仿宋" w:eastAsia="仿宋" w:cs="Courier New"/>
          <w:snapToGrid w:val="0"/>
          <w:szCs w:val="18"/>
        </w:rPr>
      </w:pPr>
      <w:r>
        <w:rPr>
          <w:rFonts w:hint="eastAsia" w:ascii="仿宋" w:hAnsi="仿宋" w:eastAsia="仿宋" w:cs="Courier New"/>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630" w:firstLineChars="300"/>
        <w:rPr>
          <w:rFonts w:ascii="仿宋" w:hAnsi="仿宋" w:eastAsia="仿宋"/>
          <w:b/>
          <w:sz w:val="32"/>
          <w:szCs w:val="32"/>
        </w:rPr>
      </w:pPr>
      <w:r>
        <w:rPr>
          <w:rFonts w:hint="eastAsia" w:ascii="仿宋" w:hAnsi="仿宋" w:eastAsia="仿宋" w:cs="Courier New"/>
          <w:snapToGrid w:val="0"/>
          <w:szCs w:val="18"/>
        </w:rPr>
        <w:t>2、从业人员、营业收入、资产总额填报上一年度数据，无上一年度数据的新成立企业可不填报。</w:t>
      </w:r>
      <w:r>
        <w:rPr>
          <w:rFonts w:ascii="仿宋" w:hAnsi="仿宋" w:eastAsia="仿宋"/>
          <w:b/>
          <w:sz w:val="32"/>
          <w:szCs w:val="32"/>
        </w:rPr>
        <w:br w:type="page"/>
      </w:r>
    </w:p>
    <w:p>
      <w:pPr>
        <w:jc w:val="center"/>
        <w:rPr>
          <w:rFonts w:ascii="仿宋" w:hAnsi="仿宋" w:eastAsia="仿宋"/>
          <w:b/>
          <w:bCs/>
          <w:sz w:val="32"/>
          <w:szCs w:val="32"/>
        </w:rPr>
      </w:pPr>
      <w:r>
        <w:rPr>
          <w:rFonts w:hint="eastAsia" w:ascii="仿宋" w:hAnsi="仿宋" w:eastAsia="仿宋"/>
          <w:b/>
          <w:sz w:val="32"/>
          <w:szCs w:val="32"/>
        </w:rPr>
        <w:t>六、</w:t>
      </w:r>
      <w:r>
        <w:rPr>
          <w:rFonts w:hint="eastAsia" w:ascii="仿宋" w:hAnsi="仿宋" w:eastAsia="仿宋"/>
          <w:b/>
          <w:bCs/>
          <w:sz w:val="32"/>
          <w:szCs w:val="32"/>
        </w:rPr>
        <w:t>开标一览表</w:t>
      </w:r>
    </w:p>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jc w:val="left"/>
        <w:rPr>
          <w:rFonts w:ascii="仿宋" w:hAnsi="仿宋" w:eastAsia="仿宋"/>
        </w:rPr>
      </w:pPr>
      <w:r>
        <w:rPr>
          <w:rFonts w:hint="eastAsia" w:ascii="仿宋" w:hAnsi="仿宋" w:eastAsia="仿宋"/>
        </w:rPr>
        <w:t>项目编号：</w:t>
      </w:r>
      <w:r>
        <w:rPr>
          <w:rFonts w:hint="eastAsia" w:ascii="仿宋" w:hAnsi="仿宋" w:eastAsia="仿宋"/>
          <w:u w:val="single"/>
        </w:rPr>
        <w:t xml:space="preserve">                </w:t>
      </w:r>
    </w:p>
    <w:tbl>
      <w:tblPr>
        <w:tblStyle w:val="20"/>
        <w:tblW w:w="9085"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2340"/>
        <w:gridCol w:w="3060"/>
        <w:gridCol w:w="2503"/>
        <w:gridCol w:w="1182"/>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340" w:type="dxa"/>
            <w:shd w:val="clear" w:color="auto" w:fill="C6D9F0"/>
            <w:vAlign w:val="center"/>
          </w:tcPr>
          <w:p>
            <w:pPr>
              <w:spacing w:line="360" w:lineRule="auto"/>
              <w:jc w:val="center"/>
              <w:rPr>
                <w:rFonts w:ascii="仿宋" w:hAnsi="仿宋" w:eastAsia="仿宋"/>
                <w:b/>
              </w:rPr>
            </w:pPr>
            <w:r>
              <w:rPr>
                <w:rFonts w:hint="eastAsia" w:ascii="仿宋" w:hAnsi="仿宋" w:eastAsia="仿宋"/>
                <w:b/>
              </w:rPr>
              <w:t>项目名称</w:t>
            </w:r>
          </w:p>
        </w:tc>
        <w:tc>
          <w:tcPr>
            <w:tcW w:w="3060" w:type="dxa"/>
            <w:shd w:val="clear" w:color="auto" w:fill="C6D9F0"/>
            <w:vAlign w:val="center"/>
          </w:tcPr>
          <w:p>
            <w:pPr>
              <w:jc w:val="center"/>
              <w:rPr>
                <w:rFonts w:ascii="仿宋" w:hAnsi="仿宋" w:eastAsia="仿宋"/>
                <w:b/>
              </w:rPr>
            </w:pPr>
            <w:r>
              <w:rPr>
                <w:rFonts w:hint="eastAsia" w:ascii="仿宋" w:hAnsi="仿宋" w:eastAsia="仿宋"/>
                <w:b/>
              </w:rPr>
              <w:t>投标报价（单位：元）</w:t>
            </w:r>
          </w:p>
        </w:tc>
        <w:tc>
          <w:tcPr>
            <w:tcW w:w="2503" w:type="dxa"/>
            <w:shd w:val="clear" w:color="auto" w:fill="C6D9F0"/>
            <w:vAlign w:val="center"/>
          </w:tcPr>
          <w:p>
            <w:pPr>
              <w:spacing w:line="360" w:lineRule="auto"/>
              <w:jc w:val="center"/>
              <w:rPr>
                <w:rFonts w:ascii="仿宋" w:hAnsi="仿宋" w:eastAsia="仿宋"/>
                <w:b/>
              </w:rPr>
            </w:pPr>
            <w:r>
              <w:rPr>
                <w:rFonts w:hint="eastAsia" w:ascii="仿宋" w:hAnsi="仿宋" w:eastAsia="仿宋"/>
                <w:b/>
              </w:rPr>
              <w:t>完工期限</w:t>
            </w:r>
          </w:p>
        </w:tc>
        <w:tc>
          <w:tcPr>
            <w:tcW w:w="1182" w:type="dxa"/>
            <w:shd w:val="clear" w:color="auto" w:fill="C6D9F0"/>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340" w:type="dxa"/>
            <w:vAlign w:val="center"/>
          </w:tcPr>
          <w:p>
            <w:pPr>
              <w:spacing w:line="360" w:lineRule="auto"/>
              <w:jc w:val="center"/>
              <w:rPr>
                <w:rFonts w:ascii="仿宋" w:hAnsi="仿宋" w:eastAsia="仿宋"/>
              </w:rPr>
            </w:pPr>
            <w:r>
              <w:rPr>
                <w:rFonts w:hint="eastAsia" w:ascii="仿宋" w:hAnsi="仿宋" w:eastAsia="仿宋"/>
              </w:rPr>
              <w:t>警训支队单身公寓主电缆更换工程</w:t>
            </w:r>
          </w:p>
        </w:tc>
        <w:tc>
          <w:tcPr>
            <w:tcW w:w="3060" w:type="dxa"/>
            <w:vAlign w:val="center"/>
          </w:tcPr>
          <w:p>
            <w:pPr>
              <w:spacing w:line="360" w:lineRule="auto"/>
              <w:rPr>
                <w:rFonts w:ascii="仿宋" w:hAnsi="仿宋" w:eastAsia="仿宋"/>
              </w:rPr>
            </w:pPr>
            <w:r>
              <w:rPr>
                <w:rFonts w:hint="eastAsia" w:ascii="仿宋" w:hAnsi="仿宋" w:eastAsia="仿宋"/>
              </w:rPr>
              <w:t>大写：</w:t>
            </w:r>
            <w:r>
              <w:rPr>
                <w:rFonts w:hint="eastAsia" w:ascii="仿宋" w:hAnsi="仿宋" w:eastAsia="仿宋"/>
                <w:u w:val="single"/>
              </w:rPr>
              <w:t xml:space="preserve">                </w:t>
            </w:r>
          </w:p>
          <w:p>
            <w:pPr>
              <w:spacing w:line="360" w:lineRule="auto"/>
              <w:rPr>
                <w:rFonts w:ascii="仿宋" w:hAnsi="仿宋" w:eastAsia="仿宋"/>
              </w:rPr>
            </w:pPr>
            <w:r>
              <w:rPr>
                <w:rFonts w:hint="eastAsia" w:ascii="仿宋" w:hAnsi="仿宋" w:eastAsia="仿宋"/>
              </w:rPr>
              <w:t>小写：</w:t>
            </w:r>
            <w:r>
              <w:rPr>
                <w:rFonts w:hint="eastAsia" w:ascii="仿宋" w:hAnsi="仿宋" w:eastAsia="仿宋"/>
                <w:u w:val="single"/>
              </w:rPr>
              <w:t xml:space="preserve">                </w:t>
            </w:r>
          </w:p>
        </w:tc>
        <w:tc>
          <w:tcPr>
            <w:tcW w:w="2503" w:type="dxa"/>
            <w:vAlign w:val="center"/>
          </w:tcPr>
          <w:p>
            <w:pPr>
              <w:spacing w:line="360" w:lineRule="auto"/>
              <w:jc w:val="center"/>
              <w:rPr>
                <w:rFonts w:ascii="仿宋" w:hAnsi="仿宋" w:eastAsia="仿宋"/>
              </w:rPr>
            </w:pPr>
            <w:r>
              <w:rPr>
                <w:rFonts w:hint="eastAsia" w:ascii="仿宋" w:hAnsi="仿宋" w:eastAsia="仿宋"/>
              </w:rPr>
              <w:t>天</w:t>
            </w:r>
          </w:p>
        </w:tc>
        <w:tc>
          <w:tcPr>
            <w:tcW w:w="1182" w:type="dxa"/>
            <w:vAlign w:val="center"/>
          </w:tcPr>
          <w:p>
            <w:pPr>
              <w:spacing w:line="360" w:lineRule="auto"/>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：（签章或盖章）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spacing w:line="276" w:lineRule="auto"/>
        <w:jc w:val="left"/>
        <w:rPr>
          <w:rFonts w:ascii="仿宋" w:hAnsi="仿宋" w:eastAsia="仿宋"/>
          <w:bCs/>
        </w:rPr>
      </w:pPr>
      <w:r>
        <w:rPr>
          <w:rFonts w:ascii="仿宋" w:hAnsi="仿宋" w:eastAsia="仿宋"/>
          <w:b/>
          <w:color w:val="FF0000"/>
        </w:rPr>
        <w:t>注：</w:t>
      </w:r>
      <w:r>
        <w:rPr>
          <w:rFonts w:ascii="仿宋" w:hAnsi="仿宋" w:eastAsia="仿宋"/>
        </w:rPr>
        <w:t>1、价格应按“</w:t>
      </w:r>
      <w:r>
        <w:rPr>
          <w:rFonts w:hint="eastAsia" w:ascii="仿宋" w:hAnsi="仿宋" w:eastAsia="仿宋"/>
        </w:rPr>
        <w:t>采购</w:t>
      </w:r>
      <w:r>
        <w:rPr>
          <w:rFonts w:ascii="仿宋" w:hAnsi="仿宋" w:eastAsia="仿宋"/>
        </w:rPr>
        <w:t>文件”中规定</w:t>
      </w:r>
      <w:r>
        <w:rPr>
          <w:rFonts w:ascii="仿宋" w:hAnsi="仿宋" w:eastAsia="仿宋"/>
          <w:bCs/>
        </w:rPr>
        <w:t>的货币单位填写。</w:t>
      </w:r>
    </w:p>
    <w:p>
      <w:pPr>
        <w:spacing w:line="276" w:lineRule="auto"/>
        <w:ind w:firstLine="420" w:firstLineChars="200"/>
        <w:jc w:val="left"/>
        <w:rPr>
          <w:rFonts w:ascii="仿宋" w:hAnsi="仿宋" w:eastAsia="仿宋"/>
        </w:rPr>
      </w:pPr>
      <w:r>
        <w:rPr>
          <w:rFonts w:ascii="仿宋" w:hAnsi="仿宋" w:eastAsia="仿宋"/>
          <w:bCs/>
        </w:rPr>
        <w:t>2、</w:t>
      </w:r>
      <w:r>
        <w:rPr>
          <w:rFonts w:hint="eastAsia" w:ascii="仿宋" w:hAnsi="仿宋" w:eastAsia="仿宋"/>
        </w:rPr>
        <w:t>“完工期限”指合同生效之日起，多少个日历天完成合同规定的全部要求。</w:t>
      </w:r>
    </w:p>
    <w:p>
      <w:pPr>
        <w:spacing w:line="276" w:lineRule="auto"/>
        <w:ind w:firstLine="420" w:firstLineChars="200"/>
        <w:jc w:val="left"/>
        <w:rPr>
          <w:rFonts w:ascii="仿宋" w:hAnsi="仿宋" w:eastAsia="仿宋"/>
        </w:rPr>
      </w:pPr>
      <w:r>
        <w:rPr>
          <w:rFonts w:hint="eastAsia" w:ascii="仿宋" w:hAnsi="仿宋" w:eastAsia="仿宋"/>
        </w:rPr>
        <w:t>3、</w:t>
      </w:r>
      <w:r>
        <w:rPr>
          <w:rFonts w:ascii="仿宋" w:hAnsi="仿宋" w:eastAsia="仿宋"/>
        </w:rPr>
        <w:t>此表应经法定代表人或其授权委托人签名，并加盖</w:t>
      </w:r>
      <w:r>
        <w:rPr>
          <w:rFonts w:hint="eastAsia" w:ascii="仿宋" w:hAnsi="仿宋" w:eastAsia="仿宋"/>
        </w:rPr>
        <w:t>投标人</w:t>
      </w:r>
      <w:r>
        <w:rPr>
          <w:rFonts w:ascii="仿宋" w:hAnsi="仿宋" w:eastAsia="仿宋"/>
        </w:rPr>
        <w:t>公章。</w:t>
      </w:r>
    </w:p>
    <w:p>
      <w:pPr>
        <w:spacing w:line="276" w:lineRule="auto"/>
        <w:ind w:firstLine="420" w:firstLineChars="200"/>
        <w:jc w:val="left"/>
        <w:rPr>
          <w:rFonts w:ascii="仿宋" w:hAnsi="仿宋" w:eastAsia="仿宋"/>
        </w:rPr>
      </w:pPr>
      <w:r>
        <w:rPr>
          <w:rFonts w:hint="eastAsia" w:ascii="仿宋" w:hAnsi="仿宋" w:eastAsia="仿宋"/>
        </w:rPr>
        <w:t>4、投标人如果需要对报价或其它内容加以说明，可在备注栏填写。</w:t>
      </w:r>
    </w:p>
    <w:p>
      <w:pPr>
        <w:spacing w:line="276" w:lineRule="auto"/>
        <w:ind w:firstLine="413" w:firstLineChars="196"/>
        <w:jc w:val="left"/>
        <w:rPr>
          <w:rFonts w:ascii="仿宋" w:hAnsi="仿宋" w:eastAsia="仿宋"/>
          <w:b/>
          <w:color w:val="FF0000"/>
        </w:rPr>
      </w:pPr>
      <w:r>
        <w:rPr>
          <w:rFonts w:hint="eastAsia" w:ascii="仿宋" w:hAnsi="仿宋" w:eastAsia="仿宋"/>
          <w:b/>
          <w:color w:val="FF0000"/>
        </w:rPr>
        <w:t>5、</w:t>
      </w:r>
      <w:r>
        <w:rPr>
          <w:rFonts w:ascii="仿宋" w:hAnsi="仿宋" w:eastAsia="仿宋"/>
          <w:b/>
          <w:color w:val="FF0000"/>
          <w:sz w:val="24"/>
          <w:szCs w:val="28"/>
          <w:highlight w:val="yellow"/>
        </w:rPr>
        <w:t>此表毋需装订于正副本内，应按“</w:t>
      </w:r>
      <w:r>
        <w:rPr>
          <w:rFonts w:hint="eastAsia" w:ascii="仿宋" w:hAnsi="仿宋" w:eastAsia="仿宋"/>
          <w:b/>
          <w:color w:val="FF0000"/>
          <w:sz w:val="24"/>
          <w:szCs w:val="28"/>
          <w:highlight w:val="yellow"/>
        </w:rPr>
        <w:t>通用条款（供应商须知）</w:t>
      </w:r>
      <w:r>
        <w:rPr>
          <w:rFonts w:ascii="仿宋" w:hAnsi="仿宋" w:eastAsia="仿宋"/>
          <w:b/>
          <w:color w:val="FF0000"/>
          <w:sz w:val="24"/>
          <w:szCs w:val="28"/>
          <w:highlight w:val="yellow"/>
        </w:rPr>
        <w:t>”</w:t>
      </w:r>
      <w:r>
        <w:rPr>
          <w:rFonts w:hint="eastAsia" w:ascii="仿宋" w:hAnsi="仿宋" w:eastAsia="仿宋"/>
          <w:b/>
          <w:color w:val="FF0000"/>
          <w:sz w:val="24"/>
          <w:szCs w:val="28"/>
          <w:highlight w:val="yellow"/>
        </w:rPr>
        <w:t>20.3</w:t>
      </w:r>
      <w:r>
        <w:rPr>
          <w:rFonts w:ascii="仿宋" w:hAnsi="仿宋" w:eastAsia="仿宋"/>
          <w:b/>
          <w:color w:val="FF0000"/>
          <w:sz w:val="24"/>
          <w:szCs w:val="28"/>
          <w:highlight w:val="yellow"/>
        </w:rPr>
        <w:t>项要求</w:t>
      </w:r>
      <w:r>
        <w:rPr>
          <w:rFonts w:hint="eastAsia" w:ascii="仿宋" w:hAnsi="仿宋" w:eastAsia="仿宋"/>
          <w:b/>
          <w:color w:val="FF0000"/>
          <w:sz w:val="24"/>
          <w:szCs w:val="28"/>
          <w:highlight w:val="yellow"/>
        </w:rPr>
        <w:t>，与“法定代表人证明书”和“法定代表人授权委托证明书”一起</w:t>
      </w:r>
      <w:r>
        <w:rPr>
          <w:rFonts w:ascii="仿宋" w:hAnsi="仿宋" w:eastAsia="仿宋"/>
          <w:b/>
          <w:color w:val="FF0000"/>
          <w:sz w:val="24"/>
          <w:szCs w:val="28"/>
          <w:highlight w:val="yellow"/>
        </w:rPr>
        <w:t>单独密封</w:t>
      </w:r>
      <w:r>
        <w:rPr>
          <w:rFonts w:hint="eastAsia" w:ascii="仿宋" w:hAnsi="仿宋" w:eastAsia="仿宋"/>
          <w:b/>
          <w:color w:val="FF0000"/>
          <w:sz w:val="24"/>
          <w:szCs w:val="28"/>
          <w:highlight w:val="yellow"/>
        </w:rPr>
        <w:t>提交。</w:t>
      </w:r>
    </w:p>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七、</w:t>
      </w:r>
      <w:r>
        <w:rPr>
          <w:rFonts w:hint="eastAsia" w:ascii="仿宋" w:hAnsi="仿宋" w:eastAsia="仿宋"/>
          <w:b/>
          <w:bCs/>
          <w:sz w:val="32"/>
          <w:szCs w:val="32"/>
        </w:rPr>
        <w:t>工程量清单报价表的说明</w:t>
      </w:r>
    </w:p>
    <w:p/>
    <w:p>
      <w:pPr>
        <w:spacing w:line="360" w:lineRule="auto"/>
        <w:ind w:firstLine="420" w:firstLineChars="200"/>
        <w:rPr>
          <w:rFonts w:ascii="仿宋" w:hAnsi="仿宋" w:eastAsia="仿宋"/>
        </w:rPr>
      </w:pPr>
      <w:r>
        <w:rPr>
          <w:rFonts w:hint="eastAsia" w:ascii="仿宋" w:hAnsi="仿宋" w:eastAsia="仿宋"/>
        </w:rPr>
        <w:t>1、本投标报价是依据本工程招标文件的投标须知、工程量清单、合同条件、工程建设标准及技术要求和图纸等文件进行编制的。</w:t>
      </w:r>
    </w:p>
    <w:p>
      <w:pPr>
        <w:spacing w:line="360" w:lineRule="auto"/>
        <w:ind w:firstLine="420" w:firstLineChars="200"/>
        <w:rPr>
          <w:rFonts w:ascii="仿宋" w:hAnsi="仿宋" w:eastAsia="仿宋"/>
        </w:rPr>
      </w:pPr>
      <w:r>
        <w:rPr>
          <w:rFonts w:hint="eastAsia" w:ascii="仿宋" w:hAnsi="仿宋" w:eastAsia="仿宋"/>
        </w:rPr>
        <w:t>2、“工程量清单报价表”包括以下几个部分：</w:t>
      </w:r>
    </w:p>
    <w:p>
      <w:pPr>
        <w:spacing w:line="360" w:lineRule="auto"/>
        <w:ind w:firstLine="420" w:firstLineChars="200"/>
        <w:rPr>
          <w:rFonts w:ascii="仿宋" w:hAnsi="仿宋" w:eastAsia="仿宋"/>
        </w:rPr>
      </w:pPr>
      <w:r>
        <w:rPr>
          <w:rFonts w:hint="eastAsia" w:ascii="仿宋" w:hAnsi="仿宋" w:eastAsia="仿宋"/>
        </w:rPr>
        <w:t>（1）投标总价</w:t>
      </w:r>
    </w:p>
    <w:p>
      <w:pPr>
        <w:spacing w:line="360" w:lineRule="auto"/>
        <w:ind w:firstLine="420" w:firstLineChars="200"/>
        <w:rPr>
          <w:rFonts w:ascii="仿宋" w:hAnsi="仿宋" w:eastAsia="仿宋"/>
        </w:rPr>
      </w:pPr>
      <w:r>
        <w:rPr>
          <w:rFonts w:hint="eastAsia" w:ascii="仿宋" w:hAnsi="仿宋" w:eastAsia="仿宋"/>
        </w:rPr>
        <w:t>（2）工程项目总价表（根据采购人要求，只有一个单项工程时，可不填此表）</w:t>
      </w:r>
    </w:p>
    <w:p>
      <w:pPr>
        <w:spacing w:line="360" w:lineRule="auto"/>
        <w:ind w:firstLine="420" w:firstLineChars="200"/>
        <w:rPr>
          <w:rFonts w:ascii="仿宋" w:hAnsi="仿宋" w:eastAsia="仿宋"/>
        </w:rPr>
      </w:pPr>
      <w:r>
        <w:rPr>
          <w:rFonts w:hint="eastAsia" w:ascii="仿宋" w:hAnsi="仿宋" w:eastAsia="仿宋"/>
        </w:rPr>
        <w:t>（3）单项工程费汇总表（根据采购人要求，只有一个单位工程时，可不填此表）</w:t>
      </w:r>
    </w:p>
    <w:p>
      <w:pPr>
        <w:spacing w:line="360" w:lineRule="auto"/>
        <w:ind w:firstLine="420" w:firstLineChars="200"/>
        <w:rPr>
          <w:rFonts w:ascii="仿宋" w:hAnsi="仿宋" w:eastAsia="仿宋"/>
        </w:rPr>
      </w:pPr>
      <w:r>
        <w:rPr>
          <w:rFonts w:hint="eastAsia" w:ascii="仿宋" w:hAnsi="仿宋" w:eastAsia="仿宋"/>
        </w:rPr>
        <w:t>（4）单位工程费汇总表</w:t>
      </w:r>
    </w:p>
    <w:p>
      <w:pPr>
        <w:spacing w:line="360" w:lineRule="auto"/>
        <w:ind w:firstLine="420" w:firstLineChars="200"/>
        <w:rPr>
          <w:rFonts w:ascii="仿宋" w:hAnsi="仿宋" w:eastAsia="仿宋"/>
        </w:rPr>
      </w:pPr>
      <w:r>
        <w:rPr>
          <w:rFonts w:hint="eastAsia" w:ascii="仿宋" w:hAnsi="仿宋" w:eastAsia="仿宋"/>
        </w:rPr>
        <w:t>（5）分部分项工程量清单计价表</w:t>
      </w:r>
    </w:p>
    <w:p>
      <w:pPr>
        <w:spacing w:line="360" w:lineRule="auto"/>
        <w:ind w:firstLine="420" w:firstLineChars="200"/>
        <w:rPr>
          <w:rFonts w:ascii="仿宋" w:hAnsi="仿宋" w:eastAsia="仿宋"/>
        </w:rPr>
      </w:pPr>
      <w:r>
        <w:rPr>
          <w:rFonts w:hint="eastAsia" w:ascii="仿宋" w:hAnsi="仿宋" w:eastAsia="仿宋"/>
        </w:rPr>
        <w:t>（6）分部分项工程量清单综合单价分析表（此次招标不需提供）</w:t>
      </w:r>
    </w:p>
    <w:p>
      <w:pPr>
        <w:spacing w:line="360" w:lineRule="auto"/>
        <w:ind w:firstLine="420" w:firstLineChars="200"/>
        <w:rPr>
          <w:rFonts w:ascii="仿宋" w:hAnsi="仿宋" w:eastAsia="仿宋"/>
        </w:rPr>
      </w:pPr>
      <w:r>
        <w:rPr>
          <w:rFonts w:hint="eastAsia" w:ascii="仿宋" w:hAnsi="仿宋" w:eastAsia="仿宋"/>
        </w:rPr>
        <w:t>（7）措施项目清单计价表</w:t>
      </w:r>
    </w:p>
    <w:p>
      <w:pPr>
        <w:spacing w:line="360" w:lineRule="auto"/>
        <w:ind w:firstLine="420" w:firstLineChars="200"/>
        <w:rPr>
          <w:rFonts w:ascii="仿宋" w:hAnsi="仿宋" w:eastAsia="仿宋"/>
        </w:rPr>
      </w:pPr>
      <w:r>
        <w:rPr>
          <w:rFonts w:hint="eastAsia" w:ascii="仿宋" w:hAnsi="仿宋" w:eastAsia="仿宋"/>
        </w:rPr>
        <w:t>（8）措施项目费分析表</w:t>
      </w:r>
    </w:p>
    <w:p>
      <w:pPr>
        <w:spacing w:line="360" w:lineRule="auto"/>
        <w:ind w:firstLine="420" w:firstLineChars="200"/>
        <w:rPr>
          <w:rFonts w:ascii="仿宋" w:hAnsi="仿宋" w:eastAsia="仿宋"/>
        </w:rPr>
      </w:pPr>
      <w:r>
        <w:rPr>
          <w:rFonts w:hint="eastAsia" w:ascii="仿宋" w:hAnsi="仿宋" w:eastAsia="仿宋"/>
        </w:rPr>
        <w:t>（9）其他项目清单计价表</w:t>
      </w:r>
    </w:p>
    <w:p>
      <w:pPr>
        <w:spacing w:line="360" w:lineRule="auto"/>
        <w:ind w:firstLine="420" w:firstLineChars="200"/>
        <w:rPr>
          <w:rFonts w:ascii="仿宋" w:hAnsi="仿宋" w:eastAsia="仿宋"/>
        </w:rPr>
      </w:pPr>
      <w:r>
        <w:rPr>
          <w:rFonts w:hint="eastAsia" w:ascii="仿宋" w:hAnsi="仿宋" w:eastAsia="仿宋"/>
        </w:rPr>
        <w:t>（10）零星工作项目计价表</w:t>
      </w:r>
    </w:p>
    <w:p>
      <w:pPr>
        <w:spacing w:line="360" w:lineRule="auto"/>
        <w:ind w:firstLine="420" w:firstLineChars="200"/>
        <w:rPr>
          <w:rFonts w:ascii="仿宋" w:hAnsi="仿宋" w:eastAsia="仿宋"/>
        </w:rPr>
      </w:pPr>
      <w:r>
        <w:rPr>
          <w:rFonts w:hint="eastAsia" w:ascii="仿宋" w:hAnsi="仿宋" w:eastAsia="仿宋"/>
        </w:rPr>
        <w:t>（11）规费计价表</w:t>
      </w:r>
    </w:p>
    <w:p>
      <w:pPr>
        <w:spacing w:line="360" w:lineRule="auto"/>
        <w:ind w:firstLine="420" w:firstLineChars="200"/>
        <w:rPr>
          <w:rFonts w:ascii="仿宋" w:hAnsi="仿宋" w:eastAsia="仿宋"/>
        </w:rPr>
      </w:pPr>
      <w:r>
        <w:rPr>
          <w:rFonts w:hint="eastAsia" w:ascii="仿宋" w:hAnsi="仿宋" w:eastAsia="仿宋"/>
        </w:rPr>
        <w:t>（12）主要设备材料价格表</w:t>
      </w:r>
    </w:p>
    <w:p>
      <w:pPr>
        <w:spacing w:line="360" w:lineRule="auto"/>
        <w:ind w:firstLine="420" w:firstLineChars="200"/>
        <w:rPr>
          <w:rFonts w:ascii="仿宋" w:hAnsi="仿宋" w:eastAsia="仿宋"/>
        </w:rPr>
      </w:pPr>
      <w:r>
        <w:rPr>
          <w:rFonts w:hint="eastAsia" w:ascii="仿宋" w:hAnsi="仿宋" w:eastAsia="仿宋"/>
        </w:rPr>
        <w:t>3、本投标报价是按照招标文件中要求采用的工程量计算规则，根据本企业自身的情况、拟订的施工组织设计和施工方案，分析市场情况完成的，该报价不低于本企业完成该招标工程的成本。</w:t>
      </w:r>
    </w:p>
    <w:p>
      <w:pPr>
        <w:spacing w:line="360" w:lineRule="auto"/>
        <w:ind w:firstLine="420" w:firstLineChars="200"/>
        <w:rPr>
          <w:rFonts w:ascii="仿宋" w:hAnsi="仿宋" w:eastAsia="仿宋"/>
        </w:rPr>
      </w:pPr>
      <w:r>
        <w:rPr>
          <w:rFonts w:hint="eastAsia" w:ascii="仿宋" w:hAnsi="仿宋" w:eastAsia="仿宋"/>
        </w:rPr>
        <w:t>4、对“分部分项工程量清单计价表”的说明：</w:t>
      </w:r>
    </w:p>
    <w:p>
      <w:pPr>
        <w:spacing w:line="360" w:lineRule="auto"/>
        <w:ind w:firstLine="420" w:firstLineChars="200"/>
        <w:rPr>
          <w:rFonts w:ascii="仿宋" w:hAnsi="仿宋" w:eastAsia="仿宋"/>
        </w:rPr>
      </w:pPr>
      <w:r>
        <w:rPr>
          <w:rFonts w:hint="eastAsia" w:ascii="仿宋" w:hAnsi="仿宋" w:eastAsia="仿宋"/>
        </w:rPr>
        <w:t>（1）“分部分项工程量清单”中所列的项目及工程量是我方按招标人提供的《工程量清单》和现场实际情况编制计算的。</w:t>
      </w:r>
    </w:p>
    <w:p>
      <w:pPr>
        <w:spacing w:line="360" w:lineRule="auto"/>
        <w:ind w:firstLine="420" w:firstLineChars="200"/>
        <w:rPr>
          <w:rFonts w:ascii="仿宋" w:hAnsi="仿宋" w:eastAsia="仿宋"/>
        </w:rPr>
      </w:pPr>
      <w:r>
        <w:rPr>
          <w:rFonts w:hint="eastAsia" w:ascii="仿宋" w:hAnsi="仿宋" w:eastAsia="仿宋"/>
        </w:rPr>
        <w:t>（2）该计价表中所填入的综合单价和合价已包括直接成本（即人工、材料、机械）和费用（管理费、利润）、风险金等全部费用，但涉及到采购人自行采购的设备材料的项目未计入材料设备的价格。</w:t>
      </w:r>
    </w:p>
    <w:p>
      <w:pPr>
        <w:spacing w:line="360" w:lineRule="auto"/>
        <w:ind w:firstLine="420" w:firstLineChars="200"/>
        <w:rPr>
          <w:rFonts w:ascii="仿宋" w:hAnsi="仿宋" w:eastAsia="仿宋"/>
        </w:rPr>
      </w:pPr>
      <w:r>
        <w:rPr>
          <w:rFonts w:hint="eastAsia" w:ascii="仿宋" w:hAnsi="仿宋" w:eastAsia="仿宋"/>
        </w:rPr>
        <w:t>5、对“措施项目清单计价表”说明：</w:t>
      </w:r>
    </w:p>
    <w:p>
      <w:pPr>
        <w:spacing w:line="360" w:lineRule="auto"/>
        <w:ind w:firstLine="420" w:firstLineChars="200"/>
        <w:rPr>
          <w:rFonts w:ascii="仿宋" w:hAnsi="仿宋" w:eastAsia="仿宋"/>
        </w:rPr>
      </w:pPr>
      <w:r>
        <w:rPr>
          <w:rFonts w:hint="eastAsia" w:ascii="仿宋" w:hAnsi="仿宋" w:eastAsia="仿宋"/>
        </w:rPr>
        <w:t>（1）该计价表是根据采购人提供的“措施项目清单”填报。</w:t>
      </w:r>
    </w:p>
    <w:p>
      <w:pPr>
        <w:spacing w:line="360" w:lineRule="auto"/>
        <w:ind w:firstLine="420" w:firstLineChars="200"/>
        <w:rPr>
          <w:rFonts w:ascii="仿宋" w:hAnsi="仿宋" w:eastAsia="仿宋"/>
        </w:rPr>
      </w:pPr>
      <w:r>
        <w:rPr>
          <w:rFonts w:hint="eastAsia" w:ascii="仿宋" w:hAnsi="仿宋" w:eastAsia="仿宋"/>
        </w:rPr>
        <w:t>（2）该计价表的报价为包干费用，除非合同条件中有明确的约定，将不再调整。</w:t>
      </w:r>
    </w:p>
    <w:p>
      <w:pPr>
        <w:spacing w:line="360" w:lineRule="auto"/>
        <w:ind w:firstLine="420" w:firstLineChars="200"/>
        <w:rPr>
          <w:rFonts w:ascii="仿宋" w:hAnsi="仿宋" w:eastAsia="仿宋"/>
        </w:rPr>
      </w:pPr>
      <w:r>
        <w:rPr>
          <w:rFonts w:hint="eastAsia" w:ascii="仿宋" w:hAnsi="仿宋" w:eastAsia="仿宋"/>
        </w:rPr>
        <w:t>（3）根据采购人的要求，我方提供了“措施项目费分析表”</w:t>
      </w:r>
    </w:p>
    <w:p>
      <w:pPr>
        <w:spacing w:line="360" w:lineRule="auto"/>
        <w:ind w:firstLine="420" w:firstLineChars="200"/>
        <w:rPr>
          <w:rFonts w:ascii="仿宋" w:hAnsi="仿宋" w:eastAsia="仿宋"/>
        </w:rPr>
      </w:pPr>
      <w:r>
        <w:rPr>
          <w:rFonts w:hint="eastAsia" w:ascii="仿宋" w:hAnsi="仿宋" w:eastAsia="仿宋"/>
        </w:rPr>
        <w:t>6、对“其他项目清单计价表”说明：</w:t>
      </w:r>
    </w:p>
    <w:p>
      <w:pPr>
        <w:spacing w:line="360" w:lineRule="auto"/>
        <w:ind w:firstLine="420" w:firstLineChars="200"/>
        <w:rPr>
          <w:rFonts w:ascii="仿宋" w:hAnsi="仿宋" w:eastAsia="仿宋"/>
        </w:rPr>
      </w:pPr>
      <w:r>
        <w:rPr>
          <w:rFonts w:hint="eastAsia" w:ascii="仿宋" w:hAnsi="仿宋" w:eastAsia="仿宋"/>
        </w:rPr>
        <w:t>（1）该计价表的采购人部分包括了采购人自行采购的设备材料费用、预留金、暂定金额等。</w:t>
      </w:r>
    </w:p>
    <w:p>
      <w:pPr>
        <w:spacing w:line="360" w:lineRule="auto"/>
        <w:ind w:firstLine="420" w:firstLineChars="200"/>
        <w:rPr>
          <w:rFonts w:ascii="仿宋" w:hAnsi="仿宋" w:eastAsia="仿宋"/>
        </w:rPr>
      </w:pPr>
      <w:r>
        <w:rPr>
          <w:rFonts w:hint="eastAsia" w:ascii="仿宋" w:hAnsi="仿宋" w:eastAsia="仿宋"/>
        </w:rPr>
        <w:t>（2）该计价表投标人部分的零星项目费，是根据采购人提出的零星项目表的要求，分析单价汇总后填写的。结算时，应按实际完成的工程量所需费用进行结算。</w:t>
      </w:r>
    </w:p>
    <w:p>
      <w:pPr>
        <w:spacing w:line="360" w:lineRule="auto"/>
        <w:ind w:firstLine="420" w:firstLineChars="200"/>
        <w:rPr>
          <w:rFonts w:ascii="仿宋" w:hAnsi="仿宋" w:eastAsia="仿宋"/>
        </w:rPr>
      </w:pPr>
      <w:r>
        <w:rPr>
          <w:rFonts w:hint="eastAsia" w:ascii="仿宋" w:hAnsi="仿宋" w:eastAsia="仿宋"/>
        </w:rPr>
        <w:t>（3）根据采购人的要求，我方根据指定分包工程的情况报出了□总承包服务费金额（或□总承包服务费率），该费用已包括：□总分包管理费     □配合费</w:t>
      </w:r>
    </w:p>
    <w:p>
      <w:pPr>
        <w:spacing w:line="360" w:lineRule="auto"/>
        <w:ind w:firstLine="420" w:firstLineChars="200"/>
        <w:rPr>
          <w:rFonts w:ascii="仿宋" w:hAnsi="仿宋" w:eastAsia="仿宋"/>
        </w:rPr>
      </w:pPr>
      <w:r>
        <w:rPr>
          <w:rFonts w:hint="eastAsia" w:ascii="仿宋" w:hAnsi="仿宋" w:eastAsia="仿宋"/>
        </w:rPr>
        <w:t>（此次招标不需提供）</w:t>
      </w:r>
    </w:p>
    <w:p>
      <w:pPr>
        <w:spacing w:line="360" w:lineRule="auto"/>
        <w:ind w:firstLine="420" w:firstLineChars="200"/>
        <w:rPr>
          <w:rFonts w:ascii="仿宋" w:hAnsi="仿宋" w:eastAsia="仿宋"/>
        </w:rPr>
      </w:pPr>
      <w:r>
        <w:rPr>
          <w:rFonts w:hint="eastAsia" w:ascii="仿宋" w:hAnsi="仿宋" w:eastAsia="仿宋"/>
        </w:rPr>
        <w:t>7、对“主要设备材料价格表”的说明：</w:t>
      </w:r>
    </w:p>
    <w:p>
      <w:pPr>
        <w:spacing w:line="360" w:lineRule="auto"/>
        <w:ind w:firstLine="420" w:firstLineChars="200"/>
        <w:rPr>
          <w:rFonts w:ascii="仿宋" w:hAnsi="仿宋" w:eastAsia="仿宋"/>
        </w:rPr>
      </w:pPr>
      <w:r>
        <w:rPr>
          <w:rFonts w:hint="eastAsia" w:ascii="仿宋" w:hAnsi="仿宋" w:eastAsia="仿宋"/>
        </w:rPr>
        <w:t>该价格表中所填单价与“分部分项工程量清单计价表”中采用的相应设备材料的单价是一致的。</w:t>
      </w:r>
    </w:p>
    <w:p>
      <w:pPr>
        <w:spacing w:line="360" w:lineRule="auto"/>
        <w:ind w:firstLine="420" w:firstLineChars="200"/>
        <w:rPr>
          <w:rFonts w:ascii="仿宋" w:hAnsi="仿宋" w:eastAsia="仿宋"/>
        </w:rPr>
      </w:pPr>
      <w:r>
        <w:rPr>
          <w:rFonts w:hint="eastAsia" w:ascii="仿宋" w:hAnsi="仿宋" w:eastAsia="仿宋"/>
        </w:rPr>
        <w:t>8、本报价的币种为</w:t>
      </w:r>
      <w:r>
        <w:rPr>
          <w:rFonts w:hint="eastAsia" w:ascii="仿宋" w:hAnsi="仿宋" w:eastAsia="仿宋"/>
          <w:u w:val="single"/>
        </w:rPr>
        <w:t xml:space="preserve">          </w:t>
      </w:r>
      <w:r>
        <w:rPr>
          <w:rFonts w:hint="eastAsia" w:ascii="仿宋" w:hAnsi="仿宋" w:eastAsia="仿宋"/>
        </w:rPr>
        <w:t>。</w:t>
      </w:r>
    </w:p>
    <w:p>
      <w:pPr>
        <w:spacing w:line="360" w:lineRule="auto"/>
        <w:ind w:firstLine="420" w:firstLineChars="200"/>
        <w:rPr>
          <w:rFonts w:ascii="仿宋" w:hAnsi="仿宋" w:eastAsia="仿宋"/>
        </w:rPr>
      </w:pPr>
      <w:r>
        <w:rPr>
          <w:rFonts w:hint="eastAsia" w:ascii="仿宋" w:hAnsi="仿宋" w:eastAsia="仿宋"/>
        </w:rPr>
        <w:t>9、我方接受采购人在合同条款和合同格式部分提出的要求，特别是对暂定价、暂定金额和工程变更价款的确定和结算方式。</w:t>
      </w:r>
    </w:p>
    <w:p>
      <w:pPr>
        <w:spacing w:line="360" w:lineRule="auto"/>
        <w:ind w:firstLine="420" w:firstLineChars="200"/>
        <w:rPr>
          <w:rFonts w:ascii="仿宋" w:hAnsi="仿宋" w:eastAsia="仿宋"/>
        </w:rPr>
      </w:pPr>
      <w:r>
        <w:rPr>
          <w:rFonts w:hint="eastAsia" w:ascii="仿宋" w:hAnsi="仿宋" w:eastAsia="仿宋"/>
        </w:rPr>
        <w:t>10、其他。</w:t>
      </w:r>
    </w:p>
    <w:p>
      <w:pPr>
        <w:spacing w:line="360" w:lineRule="auto"/>
        <w:jc w:val="right"/>
      </w:pPr>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八、</w:t>
      </w:r>
      <w:r>
        <w:rPr>
          <w:rFonts w:hint="eastAsia" w:ascii="仿宋" w:hAnsi="仿宋" w:eastAsia="仿宋"/>
          <w:b/>
          <w:bCs/>
          <w:sz w:val="32"/>
          <w:szCs w:val="32"/>
        </w:rPr>
        <w:t>工程量清单报价表</w:t>
      </w:r>
    </w:p>
    <w:p>
      <w:pPr>
        <w:jc w:val="center"/>
        <w:rPr>
          <w:rFonts w:ascii="仿宋" w:hAnsi="仿宋" w:eastAsia="仿宋"/>
          <w:b/>
          <w:bCs/>
          <w:sz w:val="32"/>
          <w:szCs w:val="32"/>
        </w:rPr>
      </w:pPr>
    </w:p>
    <w:p>
      <w:pPr>
        <w:jc w:val="center"/>
        <w:rPr>
          <w:rFonts w:ascii="仿宋" w:hAnsi="仿宋" w:eastAsia="仿宋"/>
          <w:b/>
          <w:bCs/>
          <w:sz w:val="28"/>
          <w:szCs w:val="32"/>
        </w:rPr>
      </w:pPr>
      <w:r>
        <w:rPr>
          <w:rFonts w:hint="eastAsia" w:ascii="仿宋" w:hAnsi="仿宋" w:eastAsia="仿宋"/>
          <w:b/>
          <w:bCs/>
          <w:sz w:val="28"/>
          <w:szCs w:val="32"/>
        </w:rPr>
        <w:t>（一）工程项目投标价汇总表</w:t>
      </w:r>
    </w:p>
    <w:tbl>
      <w:tblPr>
        <w:tblStyle w:val="19"/>
        <w:tblW w:w="967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4"/>
        <w:gridCol w:w="2364"/>
        <w:gridCol w:w="992"/>
        <w:gridCol w:w="1491"/>
        <w:gridCol w:w="1419"/>
        <w:gridCol w:w="1132"/>
        <w:gridCol w:w="14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90" w:type="dxa"/>
            <w:gridSpan w:val="5"/>
            <w:vAlign w:val="bottom"/>
          </w:tcPr>
          <w:p>
            <w:pPr>
              <w:spacing w:line="360" w:lineRule="auto"/>
              <w:jc w:val="left"/>
              <w:rPr>
                <w:color w:val="000000"/>
                <w:szCs w:val="21"/>
              </w:rPr>
            </w:pPr>
            <w:r>
              <w:rPr>
                <w:rFonts w:hint="eastAsia"/>
                <w:color w:val="000000"/>
                <w:szCs w:val="21"/>
              </w:rPr>
              <w:t xml:space="preserve">工程名称:  </w:t>
            </w:r>
          </w:p>
        </w:tc>
        <w:tc>
          <w:tcPr>
            <w:tcW w:w="2580" w:type="dxa"/>
            <w:gridSpan w:val="2"/>
            <w:vAlign w:val="bottom"/>
          </w:tcPr>
          <w:p>
            <w:pPr>
              <w:spacing w:line="360" w:lineRule="auto"/>
              <w:jc w:val="lef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vMerge w:val="restart"/>
            <w:shd w:val="clear" w:color="000000" w:fill="FFFFFF"/>
            <w:noWrap/>
            <w:vAlign w:val="center"/>
          </w:tcPr>
          <w:p>
            <w:pPr>
              <w:spacing w:line="360" w:lineRule="auto"/>
              <w:jc w:val="center"/>
              <w:rPr>
                <w:color w:val="000000"/>
                <w:szCs w:val="21"/>
              </w:rPr>
            </w:pPr>
            <w:r>
              <w:rPr>
                <w:rFonts w:hint="eastAsia"/>
                <w:color w:val="000000"/>
                <w:szCs w:val="21"/>
              </w:rPr>
              <w:t>序号</w:t>
            </w:r>
          </w:p>
        </w:tc>
        <w:tc>
          <w:tcPr>
            <w:tcW w:w="2364" w:type="dxa"/>
            <w:vMerge w:val="restart"/>
            <w:shd w:val="clear" w:color="000000" w:fill="FFFFFF"/>
            <w:vAlign w:val="center"/>
          </w:tcPr>
          <w:p>
            <w:pPr>
              <w:spacing w:line="360" w:lineRule="auto"/>
              <w:jc w:val="center"/>
              <w:rPr>
                <w:color w:val="000000"/>
                <w:szCs w:val="21"/>
              </w:rPr>
            </w:pPr>
            <w:r>
              <w:rPr>
                <w:rFonts w:hint="eastAsia"/>
                <w:color w:val="000000"/>
                <w:szCs w:val="21"/>
              </w:rPr>
              <w:t>单项工程名称</w:t>
            </w:r>
          </w:p>
        </w:tc>
        <w:tc>
          <w:tcPr>
            <w:tcW w:w="992" w:type="dxa"/>
            <w:vMerge w:val="restart"/>
            <w:shd w:val="clear" w:color="000000" w:fill="FFFFFF"/>
            <w:noWrap/>
            <w:vAlign w:val="center"/>
          </w:tcPr>
          <w:p>
            <w:pPr>
              <w:spacing w:line="360" w:lineRule="auto"/>
              <w:jc w:val="center"/>
              <w:rPr>
                <w:color w:val="000000"/>
                <w:szCs w:val="21"/>
              </w:rPr>
            </w:pPr>
            <w:r>
              <w:rPr>
                <w:rFonts w:hint="eastAsia"/>
                <w:color w:val="000000"/>
                <w:szCs w:val="21"/>
              </w:rPr>
              <w:t>金额(元)</w:t>
            </w:r>
          </w:p>
        </w:tc>
        <w:tc>
          <w:tcPr>
            <w:tcW w:w="5490" w:type="dxa"/>
            <w:gridSpan w:val="4"/>
            <w:shd w:val="clear" w:color="000000" w:fill="FFFFFF"/>
            <w:vAlign w:val="center"/>
          </w:tcPr>
          <w:p>
            <w:pPr>
              <w:spacing w:line="360" w:lineRule="auto"/>
              <w:jc w:val="center"/>
              <w:rPr>
                <w:color w:val="000000"/>
                <w:szCs w:val="21"/>
              </w:rPr>
            </w:pPr>
            <w:r>
              <w:rPr>
                <w:rFonts w:hint="eastAsia"/>
                <w:color w:val="000000"/>
                <w:szCs w:val="21"/>
              </w:rPr>
              <w:t>其中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vMerge w:val="continue"/>
            <w:shd w:val="clear" w:color="auto" w:fill="auto"/>
            <w:vAlign w:val="center"/>
          </w:tcPr>
          <w:p>
            <w:pPr>
              <w:spacing w:line="360" w:lineRule="auto"/>
              <w:jc w:val="center"/>
              <w:rPr>
                <w:color w:val="000000"/>
                <w:szCs w:val="21"/>
              </w:rPr>
            </w:pPr>
          </w:p>
        </w:tc>
        <w:tc>
          <w:tcPr>
            <w:tcW w:w="2364" w:type="dxa"/>
            <w:vMerge w:val="continue"/>
            <w:shd w:val="clear" w:color="auto" w:fill="auto"/>
            <w:vAlign w:val="center"/>
          </w:tcPr>
          <w:p>
            <w:pPr>
              <w:spacing w:line="360" w:lineRule="auto"/>
              <w:jc w:val="center"/>
              <w:rPr>
                <w:color w:val="000000"/>
                <w:szCs w:val="21"/>
              </w:rPr>
            </w:pPr>
          </w:p>
        </w:tc>
        <w:tc>
          <w:tcPr>
            <w:tcW w:w="992" w:type="dxa"/>
            <w:vMerge w:val="continue"/>
            <w:shd w:val="clear" w:color="auto" w:fill="auto"/>
            <w:vAlign w:val="center"/>
          </w:tcPr>
          <w:p>
            <w:pPr>
              <w:spacing w:line="360" w:lineRule="auto"/>
              <w:jc w:val="center"/>
              <w:rPr>
                <w:color w:val="000000"/>
                <w:szCs w:val="21"/>
              </w:rPr>
            </w:pPr>
          </w:p>
        </w:tc>
        <w:tc>
          <w:tcPr>
            <w:tcW w:w="1491" w:type="dxa"/>
            <w:shd w:val="clear" w:color="000000" w:fill="FFFFFF"/>
            <w:vAlign w:val="center"/>
          </w:tcPr>
          <w:p>
            <w:pPr>
              <w:spacing w:line="360" w:lineRule="auto"/>
              <w:jc w:val="center"/>
              <w:rPr>
                <w:color w:val="000000"/>
                <w:szCs w:val="21"/>
              </w:rPr>
            </w:pPr>
            <w:r>
              <w:rPr>
                <w:rFonts w:hint="eastAsia"/>
                <w:color w:val="000000"/>
                <w:szCs w:val="21"/>
              </w:rPr>
              <w:t>暂估价 (元)</w:t>
            </w:r>
          </w:p>
        </w:tc>
        <w:tc>
          <w:tcPr>
            <w:tcW w:w="2551" w:type="dxa"/>
            <w:gridSpan w:val="2"/>
            <w:shd w:val="clear" w:color="000000" w:fill="FFFFFF"/>
            <w:vAlign w:val="center"/>
          </w:tcPr>
          <w:p>
            <w:pPr>
              <w:spacing w:line="360" w:lineRule="auto"/>
              <w:jc w:val="center"/>
              <w:rPr>
                <w:color w:val="000000"/>
                <w:szCs w:val="21"/>
              </w:rPr>
            </w:pPr>
            <w:r>
              <w:rPr>
                <w:rFonts w:hint="eastAsia"/>
                <w:color w:val="000000"/>
                <w:szCs w:val="21"/>
              </w:rPr>
              <w:t>安全文明施工措施费(元)</w:t>
            </w:r>
          </w:p>
        </w:tc>
        <w:tc>
          <w:tcPr>
            <w:tcW w:w="1448" w:type="dxa"/>
            <w:shd w:val="clear" w:color="000000" w:fill="FFFFFF"/>
            <w:vAlign w:val="center"/>
          </w:tcPr>
          <w:p>
            <w:pPr>
              <w:spacing w:line="360" w:lineRule="auto"/>
              <w:jc w:val="center"/>
              <w:rPr>
                <w:color w:val="000000"/>
                <w:szCs w:val="21"/>
              </w:rPr>
            </w:pPr>
            <w:r>
              <w:rPr>
                <w:rFonts w:hint="eastAsia"/>
                <w:color w:val="000000"/>
                <w:szCs w:val="21"/>
              </w:rPr>
              <w:t>规费 (元)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shd w:val="clear" w:color="000000" w:fill="FFFFFF"/>
            <w:noWrap/>
            <w:vAlign w:val="center"/>
          </w:tcPr>
          <w:p>
            <w:pPr>
              <w:spacing w:line="360" w:lineRule="auto"/>
              <w:jc w:val="center"/>
              <w:rPr>
                <w:color w:val="000000"/>
                <w:szCs w:val="21"/>
              </w:rPr>
            </w:pPr>
            <w:r>
              <w:rPr>
                <w:rFonts w:hint="eastAsia"/>
                <w:color w:val="000000"/>
                <w:szCs w:val="21"/>
              </w:rPr>
              <w:t>1</w:t>
            </w:r>
          </w:p>
        </w:tc>
        <w:tc>
          <w:tcPr>
            <w:tcW w:w="2364" w:type="dxa"/>
            <w:shd w:val="clear" w:color="000000" w:fill="FFFFFF"/>
            <w:vAlign w:val="center"/>
          </w:tcPr>
          <w:p>
            <w:pPr>
              <w:spacing w:line="360" w:lineRule="auto"/>
              <w:jc w:val="center"/>
              <w:rPr>
                <w:color w:val="000000"/>
                <w:szCs w:val="21"/>
              </w:rPr>
            </w:pPr>
          </w:p>
        </w:tc>
        <w:tc>
          <w:tcPr>
            <w:tcW w:w="992" w:type="dxa"/>
            <w:shd w:val="clear" w:color="000000" w:fill="FFFFFF"/>
            <w:noWrap/>
            <w:vAlign w:val="center"/>
          </w:tcPr>
          <w:p>
            <w:pPr>
              <w:spacing w:line="360" w:lineRule="auto"/>
              <w:jc w:val="center"/>
              <w:rPr>
                <w:color w:val="000000"/>
                <w:szCs w:val="21"/>
              </w:rPr>
            </w:pPr>
          </w:p>
        </w:tc>
        <w:tc>
          <w:tcPr>
            <w:tcW w:w="1491" w:type="dxa"/>
            <w:shd w:val="clear" w:color="000000" w:fill="FFFFFF"/>
            <w:noWrap/>
            <w:vAlign w:val="center"/>
          </w:tcPr>
          <w:p>
            <w:pPr>
              <w:spacing w:line="360" w:lineRule="auto"/>
              <w:jc w:val="center"/>
              <w:rPr>
                <w:color w:val="000000"/>
                <w:szCs w:val="21"/>
              </w:rPr>
            </w:pPr>
          </w:p>
        </w:tc>
        <w:tc>
          <w:tcPr>
            <w:tcW w:w="2551" w:type="dxa"/>
            <w:gridSpan w:val="2"/>
            <w:shd w:val="clear" w:color="000000" w:fill="FFFFFF"/>
            <w:noWrap/>
            <w:vAlign w:val="center"/>
          </w:tcPr>
          <w:p>
            <w:pPr>
              <w:spacing w:line="360" w:lineRule="auto"/>
              <w:jc w:val="center"/>
              <w:rPr>
                <w:color w:val="000000"/>
                <w:szCs w:val="21"/>
              </w:rPr>
            </w:pPr>
          </w:p>
        </w:tc>
        <w:tc>
          <w:tcPr>
            <w:tcW w:w="1448"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noWrap/>
            <w:vAlign w:val="center"/>
          </w:tcPr>
          <w:p>
            <w:pPr>
              <w:spacing w:line="360" w:lineRule="auto"/>
              <w:jc w:val="center"/>
              <w:rPr>
                <w:color w:val="000000"/>
                <w:szCs w:val="21"/>
              </w:rPr>
            </w:pPr>
          </w:p>
        </w:tc>
        <w:tc>
          <w:tcPr>
            <w:tcW w:w="2364" w:type="dxa"/>
            <w:noWrap/>
            <w:vAlign w:val="center"/>
          </w:tcPr>
          <w:p>
            <w:pPr>
              <w:spacing w:line="360" w:lineRule="auto"/>
              <w:jc w:val="center"/>
              <w:rPr>
                <w:color w:val="000000"/>
                <w:szCs w:val="21"/>
              </w:rPr>
            </w:pP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noWrap/>
            <w:vAlign w:val="center"/>
          </w:tcPr>
          <w:p>
            <w:pPr>
              <w:spacing w:line="360" w:lineRule="auto"/>
              <w:jc w:val="center"/>
              <w:rPr>
                <w:color w:val="000000"/>
                <w:szCs w:val="21"/>
              </w:rPr>
            </w:pPr>
          </w:p>
        </w:tc>
        <w:tc>
          <w:tcPr>
            <w:tcW w:w="2364" w:type="dxa"/>
            <w:noWrap/>
            <w:vAlign w:val="center"/>
          </w:tcPr>
          <w:p>
            <w:pPr>
              <w:spacing w:line="360" w:lineRule="auto"/>
              <w:jc w:val="center"/>
              <w:rPr>
                <w:color w:val="000000"/>
                <w:szCs w:val="21"/>
              </w:rPr>
            </w:pP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noWrap/>
            <w:vAlign w:val="center"/>
          </w:tcPr>
          <w:p>
            <w:pPr>
              <w:spacing w:line="360" w:lineRule="auto"/>
              <w:jc w:val="center"/>
              <w:rPr>
                <w:color w:val="000000"/>
                <w:szCs w:val="21"/>
              </w:rPr>
            </w:pPr>
          </w:p>
        </w:tc>
        <w:tc>
          <w:tcPr>
            <w:tcW w:w="2364" w:type="dxa"/>
            <w:noWrap/>
            <w:vAlign w:val="center"/>
          </w:tcPr>
          <w:p>
            <w:pPr>
              <w:spacing w:line="360" w:lineRule="auto"/>
              <w:jc w:val="center"/>
              <w:rPr>
                <w:color w:val="000000"/>
                <w:szCs w:val="21"/>
              </w:rPr>
            </w:pP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noWrap/>
            <w:vAlign w:val="center"/>
          </w:tcPr>
          <w:p>
            <w:pPr>
              <w:spacing w:line="360" w:lineRule="auto"/>
              <w:jc w:val="center"/>
              <w:rPr>
                <w:color w:val="000000"/>
                <w:szCs w:val="21"/>
              </w:rPr>
            </w:pPr>
          </w:p>
        </w:tc>
        <w:tc>
          <w:tcPr>
            <w:tcW w:w="2364" w:type="dxa"/>
            <w:noWrap/>
            <w:vAlign w:val="center"/>
          </w:tcPr>
          <w:p>
            <w:pPr>
              <w:spacing w:line="360" w:lineRule="auto"/>
              <w:jc w:val="center"/>
              <w:rPr>
                <w:color w:val="000000"/>
                <w:szCs w:val="21"/>
              </w:rPr>
            </w:pP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188" w:type="dxa"/>
            <w:gridSpan w:val="2"/>
            <w:noWrap/>
            <w:vAlign w:val="center"/>
          </w:tcPr>
          <w:p>
            <w:pPr>
              <w:spacing w:line="360" w:lineRule="auto"/>
              <w:jc w:val="center"/>
              <w:rPr>
                <w:color w:val="000000"/>
                <w:szCs w:val="21"/>
              </w:rPr>
            </w:pPr>
            <w:r>
              <w:rPr>
                <w:rFonts w:hint="eastAsia"/>
                <w:color w:val="000000"/>
                <w:szCs w:val="21"/>
              </w:rPr>
              <w:t>合    计</w:t>
            </w: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（二）单项工程投标价汇总表</w:t>
      </w:r>
    </w:p>
    <w:tbl>
      <w:tblPr>
        <w:tblStyle w:val="19"/>
        <w:tblW w:w="98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7"/>
        <w:gridCol w:w="2694"/>
        <w:gridCol w:w="1701"/>
        <w:gridCol w:w="1701"/>
        <w:gridCol w:w="1701"/>
        <w:gridCol w:w="12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843" w:type="dxa"/>
            <w:gridSpan w:val="4"/>
            <w:vAlign w:val="bottom"/>
          </w:tcPr>
          <w:p>
            <w:pPr>
              <w:spacing w:line="360" w:lineRule="auto"/>
              <w:jc w:val="left"/>
              <w:rPr>
                <w:color w:val="000000"/>
                <w:szCs w:val="21"/>
              </w:rPr>
            </w:pPr>
            <w:r>
              <w:rPr>
                <w:rFonts w:hint="eastAsia"/>
                <w:color w:val="000000"/>
                <w:szCs w:val="21"/>
              </w:rPr>
              <w:t xml:space="preserve">工程名称: </w:t>
            </w:r>
          </w:p>
        </w:tc>
        <w:tc>
          <w:tcPr>
            <w:tcW w:w="2957" w:type="dxa"/>
            <w:gridSpan w:val="2"/>
            <w:vAlign w:val="bottom"/>
          </w:tcPr>
          <w:p>
            <w:pPr>
              <w:spacing w:line="360"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vMerge w:val="restart"/>
            <w:shd w:val="clear" w:color="000000" w:fill="FFFFFF"/>
            <w:noWrap/>
            <w:vAlign w:val="center"/>
          </w:tcPr>
          <w:p>
            <w:pPr>
              <w:spacing w:line="360" w:lineRule="auto"/>
              <w:jc w:val="center"/>
              <w:rPr>
                <w:color w:val="000000"/>
                <w:szCs w:val="21"/>
              </w:rPr>
            </w:pPr>
            <w:r>
              <w:rPr>
                <w:rFonts w:hint="eastAsia"/>
                <w:color w:val="000000"/>
                <w:szCs w:val="21"/>
              </w:rPr>
              <w:t>序号</w:t>
            </w:r>
          </w:p>
        </w:tc>
        <w:tc>
          <w:tcPr>
            <w:tcW w:w="2694" w:type="dxa"/>
            <w:vMerge w:val="restart"/>
            <w:shd w:val="clear" w:color="000000" w:fill="FFFFFF"/>
            <w:vAlign w:val="center"/>
          </w:tcPr>
          <w:p>
            <w:pPr>
              <w:spacing w:line="360" w:lineRule="auto"/>
              <w:jc w:val="center"/>
              <w:rPr>
                <w:color w:val="000000"/>
                <w:szCs w:val="21"/>
              </w:rPr>
            </w:pPr>
            <w:r>
              <w:rPr>
                <w:rFonts w:hint="eastAsia"/>
                <w:color w:val="000000"/>
                <w:szCs w:val="21"/>
              </w:rPr>
              <w:t>单位工程名称</w:t>
            </w:r>
          </w:p>
        </w:tc>
        <w:tc>
          <w:tcPr>
            <w:tcW w:w="1701" w:type="dxa"/>
            <w:vMerge w:val="restart"/>
            <w:shd w:val="clear" w:color="000000" w:fill="FFFFFF"/>
            <w:noWrap/>
            <w:vAlign w:val="center"/>
          </w:tcPr>
          <w:p>
            <w:pPr>
              <w:spacing w:line="360" w:lineRule="auto"/>
              <w:jc w:val="center"/>
              <w:rPr>
                <w:color w:val="000000"/>
                <w:szCs w:val="21"/>
              </w:rPr>
            </w:pPr>
            <w:r>
              <w:rPr>
                <w:rFonts w:hint="eastAsia"/>
                <w:color w:val="000000"/>
                <w:szCs w:val="21"/>
              </w:rPr>
              <w:t>金额(元)</w:t>
            </w:r>
          </w:p>
        </w:tc>
        <w:tc>
          <w:tcPr>
            <w:tcW w:w="4658" w:type="dxa"/>
            <w:gridSpan w:val="3"/>
            <w:shd w:val="clear" w:color="000000" w:fill="FFFFFF"/>
            <w:vAlign w:val="center"/>
          </w:tcPr>
          <w:p>
            <w:pPr>
              <w:spacing w:line="360" w:lineRule="auto"/>
              <w:jc w:val="center"/>
              <w:rPr>
                <w:color w:val="000000"/>
                <w:szCs w:val="21"/>
              </w:rPr>
            </w:pPr>
            <w:r>
              <w:rPr>
                <w:rFonts w:hint="eastAsia"/>
                <w:color w:val="000000"/>
                <w:szCs w:val="21"/>
              </w:rPr>
              <w:t>其中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vMerge w:val="continue"/>
            <w:shd w:val="clear" w:color="auto" w:fill="auto"/>
            <w:vAlign w:val="center"/>
          </w:tcPr>
          <w:p>
            <w:pPr>
              <w:spacing w:line="360" w:lineRule="auto"/>
              <w:jc w:val="center"/>
              <w:rPr>
                <w:color w:val="000000"/>
                <w:szCs w:val="21"/>
              </w:rPr>
            </w:pPr>
          </w:p>
        </w:tc>
        <w:tc>
          <w:tcPr>
            <w:tcW w:w="2694" w:type="dxa"/>
            <w:vMerge w:val="continue"/>
            <w:shd w:val="clear" w:color="auto" w:fill="auto"/>
            <w:vAlign w:val="center"/>
          </w:tcPr>
          <w:p>
            <w:pPr>
              <w:spacing w:line="360" w:lineRule="auto"/>
              <w:jc w:val="center"/>
              <w:rPr>
                <w:color w:val="000000"/>
                <w:szCs w:val="21"/>
              </w:rPr>
            </w:pPr>
          </w:p>
        </w:tc>
        <w:tc>
          <w:tcPr>
            <w:tcW w:w="1701" w:type="dxa"/>
            <w:vMerge w:val="continue"/>
            <w:shd w:val="clear" w:color="auto" w:fill="auto"/>
            <w:vAlign w:val="center"/>
          </w:tcPr>
          <w:p>
            <w:pPr>
              <w:spacing w:line="360" w:lineRule="auto"/>
              <w:jc w:val="center"/>
              <w:rPr>
                <w:color w:val="000000"/>
                <w:szCs w:val="21"/>
              </w:rPr>
            </w:pPr>
          </w:p>
        </w:tc>
        <w:tc>
          <w:tcPr>
            <w:tcW w:w="1701" w:type="dxa"/>
            <w:shd w:val="clear" w:color="000000" w:fill="FFFFFF"/>
            <w:vAlign w:val="center"/>
          </w:tcPr>
          <w:p>
            <w:pPr>
              <w:spacing w:line="276" w:lineRule="auto"/>
              <w:jc w:val="center"/>
              <w:rPr>
                <w:color w:val="000000"/>
                <w:szCs w:val="21"/>
              </w:rPr>
            </w:pPr>
            <w:r>
              <w:rPr>
                <w:rFonts w:hint="eastAsia"/>
                <w:color w:val="000000"/>
                <w:szCs w:val="21"/>
              </w:rPr>
              <w:t>材料设备暂估价(元)</w:t>
            </w:r>
          </w:p>
        </w:tc>
        <w:tc>
          <w:tcPr>
            <w:tcW w:w="1701" w:type="dxa"/>
            <w:shd w:val="clear" w:color="000000" w:fill="FFFFFF"/>
            <w:vAlign w:val="center"/>
          </w:tcPr>
          <w:p>
            <w:pPr>
              <w:spacing w:line="276" w:lineRule="auto"/>
              <w:jc w:val="center"/>
              <w:rPr>
                <w:color w:val="000000"/>
                <w:szCs w:val="21"/>
              </w:rPr>
            </w:pPr>
            <w:r>
              <w:rPr>
                <w:rFonts w:hint="eastAsia"/>
                <w:color w:val="000000"/>
                <w:szCs w:val="21"/>
              </w:rPr>
              <w:t>安全文明施工措施费(元)</w:t>
            </w:r>
          </w:p>
        </w:tc>
        <w:tc>
          <w:tcPr>
            <w:tcW w:w="1256" w:type="dxa"/>
            <w:shd w:val="clear" w:color="000000" w:fill="FFFFFF"/>
            <w:vAlign w:val="center"/>
          </w:tcPr>
          <w:p>
            <w:pPr>
              <w:jc w:val="center"/>
            </w:pPr>
            <w:r>
              <w:rPr>
                <w:rFonts w:hint="eastAsia"/>
              </w:rPr>
              <w:t>规费</w:t>
            </w:r>
          </w:p>
          <w:p>
            <w:pPr>
              <w:jc w:val="center"/>
            </w:pP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shd w:val="clear" w:color="000000" w:fill="FFFFFF"/>
            <w:noWrap/>
            <w:vAlign w:val="center"/>
          </w:tcPr>
          <w:p>
            <w:pPr>
              <w:spacing w:line="360" w:lineRule="auto"/>
              <w:jc w:val="center"/>
              <w:rPr>
                <w:color w:val="000000"/>
                <w:szCs w:val="21"/>
              </w:rPr>
            </w:pPr>
            <w:r>
              <w:rPr>
                <w:rFonts w:hint="eastAsia"/>
                <w:color w:val="000000"/>
                <w:szCs w:val="21"/>
              </w:rPr>
              <w:t>1</w:t>
            </w:r>
          </w:p>
        </w:tc>
        <w:tc>
          <w:tcPr>
            <w:tcW w:w="2694" w:type="dxa"/>
            <w:shd w:val="clear" w:color="000000" w:fill="FFFFFF"/>
            <w:vAlign w:val="center"/>
          </w:tcPr>
          <w:p>
            <w:pPr>
              <w:spacing w:line="360" w:lineRule="auto"/>
              <w:jc w:val="center"/>
              <w:rPr>
                <w:color w:val="000000"/>
                <w:szCs w:val="21"/>
              </w:rPr>
            </w:pPr>
          </w:p>
        </w:tc>
        <w:tc>
          <w:tcPr>
            <w:tcW w:w="1701" w:type="dxa"/>
            <w:shd w:val="clear" w:color="000000" w:fill="FFFFFF"/>
            <w:noWrap/>
            <w:vAlign w:val="center"/>
          </w:tcPr>
          <w:p>
            <w:pPr>
              <w:spacing w:line="360" w:lineRule="auto"/>
              <w:jc w:val="center"/>
              <w:rPr>
                <w:color w:val="000000"/>
                <w:szCs w:val="21"/>
              </w:rPr>
            </w:pPr>
          </w:p>
        </w:tc>
        <w:tc>
          <w:tcPr>
            <w:tcW w:w="1701" w:type="dxa"/>
            <w:shd w:val="clear" w:color="000000" w:fill="FFFFFF"/>
            <w:noWrap/>
            <w:vAlign w:val="center"/>
          </w:tcPr>
          <w:p>
            <w:pPr>
              <w:spacing w:line="360" w:lineRule="auto"/>
              <w:jc w:val="center"/>
              <w:rPr>
                <w:color w:val="000000"/>
                <w:szCs w:val="21"/>
              </w:rPr>
            </w:pPr>
          </w:p>
        </w:tc>
        <w:tc>
          <w:tcPr>
            <w:tcW w:w="1701" w:type="dxa"/>
            <w:shd w:val="clear" w:color="000000" w:fill="FFFFFF"/>
            <w:noWrap/>
            <w:vAlign w:val="center"/>
          </w:tcPr>
          <w:p>
            <w:pPr>
              <w:spacing w:line="360" w:lineRule="auto"/>
              <w:jc w:val="center"/>
              <w:rPr>
                <w:color w:val="000000"/>
                <w:szCs w:val="21"/>
              </w:rPr>
            </w:pPr>
          </w:p>
        </w:tc>
        <w:tc>
          <w:tcPr>
            <w:tcW w:w="1256"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noWrap/>
            <w:vAlign w:val="center"/>
          </w:tcPr>
          <w:p>
            <w:pPr>
              <w:spacing w:line="360" w:lineRule="auto"/>
              <w:jc w:val="center"/>
              <w:rPr>
                <w:color w:val="000000"/>
                <w:szCs w:val="21"/>
              </w:rPr>
            </w:pPr>
          </w:p>
        </w:tc>
        <w:tc>
          <w:tcPr>
            <w:tcW w:w="2694"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noWrap/>
            <w:vAlign w:val="center"/>
          </w:tcPr>
          <w:p>
            <w:pPr>
              <w:spacing w:line="360" w:lineRule="auto"/>
              <w:jc w:val="center"/>
              <w:rPr>
                <w:color w:val="000000"/>
                <w:szCs w:val="21"/>
              </w:rPr>
            </w:pPr>
          </w:p>
        </w:tc>
        <w:tc>
          <w:tcPr>
            <w:tcW w:w="2694"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noWrap/>
            <w:vAlign w:val="center"/>
          </w:tcPr>
          <w:p>
            <w:pPr>
              <w:spacing w:line="360" w:lineRule="auto"/>
              <w:jc w:val="center"/>
              <w:rPr>
                <w:color w:val="000000"/>
                <w:szCs w:val="21"/>
              </w:rPr>
            </w:pPr>
          </w:p>
        </w:tc>
        <w:tc>
          <w:tcPr>
            <w:tcW w:w="2694"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noWrap/>
            <w:vAlign w:val="center"/>
          </w:tcPr>
          <w:p>
            <w:pPr>
              <w:spacing w:line="360" w:lineRule="auto"/>
              <w:jc w:val="center"/>
              <w:rPr>
                <w:color w:val="000000"/>
                <w:szCs w:val="21"/>
              </w:rPr>
            </w:pPr>
          </w:p>
        </w:tc>
        <w:tc>
          <w:tcPr>
            <w:tcW w:w="2694"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441" w:type="dxa"/>
            <w:gridSpan w:val="2"/>
            <w:noWrap/>
            <w:vAlign w:val="center"/>
          </w:tcPr>
          <w:p>
            <w:pPr>
              <w:spacing w:line="360" w:lineRule="auto"/>
              <w:jc w:val="center"/>
              <w:rPr>
                <w:color w:val="000000"/>
                <w:szCs w:val="21"/>
              </w:rPr>
            </w:pPr>
            <w:r>
              <w:rPr>
                <w:rFonts w:hint="eastAsia"/>
                <w:color w:val="000000"/>
                <w:szCs w:val="21"/>
              </w:rPr>
              <w:t>合    计</w:t>
            </w: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（三）单位工程投标报价汇总表</w:t>
      </w:r>
    </w:p>
    <w:tbl>
      <w:tblPr>
        <w:tblStyle w:val="19"/>
        <w:tblW w:w="9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827"/>
        <w:gridCol w:w="15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2" w:type="dxa"/>
            <w:gridSpan w:val="2"/>
            <w:vAlign w:val="bottom"/>
          </w:tcPr>
          <w:p>
            <w:pPr>
              <w:spacing w:line="276" w:lineRule="auto"/>
              <w:jc w:val="left"/>
              <w:rPr>
                <w:color w:val="000000"/>
                <w:szCs w:val="21"/>
              </w:rPr>
            </w:pPr>
            <w:r>
              <w:rPr>
                <w:rFonts w:hint="eastAsia"/>
                <w:color w:val="000000"/>
                <w:szCs w:val="21"/>
              </w:rPr>
              <w:t>工程名称:</w:t>
            </w:r>
            <w:r>
              <w:rPr>
                <w:color w:val="000000"/>
                <w:szCs w:val="21"/>
              </w:rPr>
              <w:t xml:space="preserve"> </w:t>
            </w:r>
          </w:p>
        </w:tc>
        <w:tc>
          <w:tcPr>
            <w:tcW w:w="4325" w:type="dxa"/>
            <w:gridSpan w:val="2"/>
            <w:vAlign w:val="bottom"/>
          </w:tcPr>
          <w:p>
            <w:pPr>
              <w:spacing w:line="276"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r>
              <w:rPr>
                <w:rFonts w:hint="eastAsia"/>
                <w:color w:val="000000"/>
                <w:szCs w:val="21"/>
              </w:rPr>
              <w:t xml:space="preserve"> 序 号</w:t>
            </w:r>
          </w:p>
        </w:tc>
        <w:tc>
          <w:tcPr>
            <w:tcW w:w="3827" w:type="dxa"/>
            <w:shd w:val="clear" w:color="000000" w:fill="FFFFFF"/>
            <w:vAlign w:val="center"/>
          </w:tcPr>
          <w:p>
            <w:pPr>
              <w:spacing w:line="276" w:lineRule="auto"/>
              <w:jc w:val="center"/>
              <w:rPr>
                <w:color w:val="000000"/>
                <w:szCs w:val="21"/>
              </w:rPr>
            </w:pPr>
            <w:r>
              <w:rPr>
                <w:rFonts w:hint="eastAsia"/>
                <w:color w:val="000000"/>
                <w:szCs w:val="21"/>
              </w:rPr>
              <w:t>汇 总 内 容</w:t>
            </w:r>
          </w:p>
        </w:tc>
        <w:tc>
          <w:tcPr>
            <w:tcW w:w="1559" w:type="dxa"/>
            <w:shd w:val="clear" w:color="000000" w:fill="FFFFFF"/>
            <w:noWrap/>
            <w:vAlign w:val="center"/>
          </w:tcPr>
          <w:p>
            <w:pPr>
              <w:spacing w:line="276" w:lineRule="auto"/>
              <w:jc w:val="center"/>
              <w:rPr>
                <w:color w:val="000000"/>
                <w:szCs w:val="21"/>
              </w:rPr>
            </w:pPr>
            <w:r>
              <w:rPr>
                <w:rFonts w:hint="eastAsia"/>
                <w:color w:val="000000"/>
                <w:szCs w:val="21"/>
              </w:rPr>
              <w:t>金额(元)</w:t>
            </w:r>
          </w:p>
        </w:tc>
        <w:tc>
          <w:tcPr>
            <w:tcW w:w="2766" w:type="dxa"/>
            <w:shd w:val="clear" w:color="000000" w:fill="FFFFFF"/>
            <w:vAlign w:val="center"/>
          </w:tcPr>
          <w:p>
            <w:pPr>
              <w:spacing w:line="276" w:lineRule="auto"/>
              <w:jc w:val="center"/>
              <w:rPr>
                <w:color w:val="000000"/>
                <w:szCs w:val="21"/>
              </w:rPr>
            </w:pPr>
            <w:r>
              <w:rPr>
                <w:rFonts w:hint="eastAsia"/>
                <w:color w:val="000000"/>
                <w:szCs w:val="21"/>
              </w:rPr>
              <w:t>其中：材料设备暂估价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spacing w:line="276" w:lineRule="auto"/>
              <w:jc w:val="center"/>
              <w:rPr>
                <w:color w:val="000000"/>
                <w:szCs w:val="21"/>
              </w:rPr>
            </w:pPr>
          </w:p>
        </w:tc>
        <w:tc>
          <w:tcPr>
            <w:tcW w:w="3827" w:type="dxa"/>
            <w:noWrap/>
            <w:vAlign w:val="center"/>
          </w:tcPr>
          <w:p>
            <w:pPr>
              <w:spacing w:line="276" w:lineRule="auto"/>
              <w:jc w:val="center"/>
              <w:rPr>
                <w:color w:val="000000"/>
                <w:szCs w:val="21"/>
              </w:rPr>
            </w:pPr>
          </w:p>
        </w:tc>
        <w:tc>
          <w:tcPr>
            <w:tcW w:w="1559" w:type="dxa"/>
            <w:noWrap/>
            <w:vAlign w:val="center"/>
          </w:tcPr>
          <w:p>
            <w:pPr>
              <w:spacing w:line="276" w:lineRule="auto"/>
              <w:jc w:val="center"/>
              <w:rPr>
                <w:color w:val="000000"/>
                <w:szCs w:val="21"/>
              </w:rPr>
            </w:pPr>
          </w:p>
        </w:tc>
        <w:tc>
          <w:tcPr>
            <w:tcW w:w="276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276" w:lineRule="auto"/>
              <w:jc w:val="center"/>
              <w:rPr>
                <w:rFonts w:ascii="宋体" w:hAnsi="宋体" w:cs="宋体"/>
                <w:kern w:val="0"/>
                <w:sz w:val="20"/>
                <w:szCs w:val="20"/>
              </w:rPr>
            </w:pPr>
          </w:p>
        </w:tc>
        <w:tc>
          <w:tcPr>
            <w:tcW w:w="3827" w:type="dxa"/>
            <w:noWrap/>
            <w:vAlign w:val="center"/>
          </w:tcPr>
          <w:p>
            <w:pPr>
              <w:widowControl/>
              <w:spacing w:line="276" w:lineRule="auto"/>
              <w:jc w:val="center"/>
              <w:rPr>
                <w:rFonts w:ascii="宋体" w:hAnsi="宋体" w:cs="宋体"/>
                <w:kern w:val="0"/>
                <w:sz w:val="20"/>
                <w:szCs w:val="20"/>
              </w:rPr>
            </w:pPr>
          </w:p>
        </w:tc>
        <w:tc>
          <w:tcPr>
            <w:tcW w:w="1559" w:type="dxa"/>
            <w:noWrap/>
            <w:vAlign w:val="center"/>
          </w:tcPr>
          <w:p>
            <w:pPr>
              <w:widowControl/>
              <w:spacing w:line="276" w:lineRule="auto"/>
              <w:jc w:val="center"/>
              <w:rPr>
                <w:rFonts w:ascii="宋体" w:hAnsi="宋体" w:cs="宋体"/>
                <w:kern w:val="0"/>
                <w:sz w:val="20"/>
                <w:szCs w:val="20"/>
              </w:rPr>
            </w:pPr>
          </w:p>
        </w:tc>
        <w:tc>
          <w:tcPr>
            <w:tcW w:w="276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2" w:type="dxa"/>
            <w:gridSpan w:val="2"/>
            <w:vAlign w:val="center"/>
          </w:tcPr>
          <w:p>
            <w:pPr>
              <w:widowControl/>
              <w:spacing w:line="276" w:lineRule="auto"/>
              <w:jc w:val="center"/>
              <w:rPr>
                <w:rFonts w:ascii="宋体" w:hAnsi="宋体" w:cs="宋体"/>
                <w:kern w:val="0"/>
                <w:sz w:val="20"/>
                <w:szCs w:val="20"/>
              </w:rPr>
            </w:pPr>
          </w:p>
        </w:tc>
        <w:tc>
          <w:tcPr>
            <w:tcW w:w="1559" w:type="dxa"/>
            <w:noWrap/>
            <w:vAlign w:val="center"/>
          </w:tcPr>
          <w:p>
            <w:pPr>
              <w:widowControl/>
              <w:spacing w:line="276" w:lineRule="auto"/>
              <w:jc w:val="center"/>
              <w:rPr>
                <w:rFonts w:ascii="宋体" w:hAnsi="宋体" w:cs="宋体"/>
                <w:kern w:val="0"/>
                <w:sz w:val="20"/>
                <w:szCs w:val="20"/>
              </w:rPr>
            </w:pPr>
          </w:p>
        </w:tc>
        <w:tc>
          <w:tcPr>
            <w:tcW w:w="2766" w:type="dxa"/>
            <w:noWrap/>
            <w:vAlign w:val="center"/>
          </w:tcPr>
          <w:p>
            <w:pPr>
              <w:widowControl/>
              <w:spacing w:line="276" w:lineRule="auto"/>
              <w:jc w:val="center"/>
              <w:rPr>
                <w:rFonts w:ascii="宋体" w:hAnsi="宋体" w:cs="宋体"/>
                <w:kern w:val="0"/>
                <w:sz w:val="20"/>
                <w:szCs w:val="20"/>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（四）分部分项工程量清单与计价表</w:t>
      </w:r>
    </w:p>
    <w:tbl>
      <w:tblPr>
        <w:tblStyle w:val="19"/>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134"/>
        <w:gridCol w:w="1134"/>
        <w:gridCol w:w="1560"/>
        <w:gridCol w:w="1275"/>
        <w:gridCol w:w="1134"/>
        <w:gridCol w:w="851"/>
        <w:gridCol w:w="67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9" w:type="dxa"/>
            <w:gridSpan w:val="6"/>
            <w:vAlign w:val="bottom"/>
          </w:tcPr>
          <w:p>
            <w:pPr>
              <w:spacing w:line="276" w:lineRule="auto"/>
              <w:jc w:val="left"/>
              <w:rPr>
                <w:color w:val="000000"/>
                <w:szCs w:val="21"/>
              </w:rPr>
            </w:pPr>
            <w:r>
              <w:rPr>
                <w:rFonts w:hint="eastAsia"/>
                <w:color w:val="000000"/>
                <w:szCs w:val="21"/>
              </w:rPr>
              <w:t>工程名称:</w:t>
            </w:r>
            <w:r>
              <w:rPr>
                <w:color w:val="000000"/>
                <w:szCs w:val="21"/>
              </w:rPr>
              <w:t xml:space="preserve"> </w:t>
            </w:r>
            <w:r>
              <w:rPr>
                <w:rFonts w:hint="eastAsia"/>
                <w:color w:val="000000"/>
                <w:szCs w:val="21"/>
              </w:rPr>
              <w:t xml:space="preserve">      </w:t>
            </w:r>
          </w:p>
        </w:tc>
        <w:tc>
          <w:tcPr>
            <w:tcW w:w="3122" w:type="dxa"/>
            <w:gridSpan w:val="3"/>
            <w:vAlign w:val="bottom"/>
          </w:tcPr>
          <w:p>
            <w:pPr>
              <w:spacing w:line="276"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Merge w:val="restart"/>
            <w:shd w:val="clear" w:color="000000" w:fill="FFFFFF"/>
            <w:noWrap/>
            <w:vAlign w:val="center"/>
          </w:tcPr>
          <w:p>
            <w:pPr>
              <w:spacing w:line="276" w:lineRule="auto"/>
              <w:jc w:val="center"/>
              <w:rPr>
                <w:color w:val="000000"/>
                <w:szCs w:val="21"/>
              </w:rPr>
            </w:pPr>
            <w:r>
              <w:rPr>
                <w:rFonts w:hint="eastAsia"/>
                <w:color w:val="000000"/>
                <w:szCs w:val="21"/>
              </w:rPr>
              <w:t>序号</w:t>
            </w:r>
          </w:p>
        </w:tc>
        <w:tc>
          <w:tcPr>
            <w:tcW w:w="1134" w:type="dxa"/>
            <w:vMerge w:val="restart"/>
            <w:shd w:val="clear" w:color="000000" w:fill="FFFFFF"/>
            <w:vAlign w:val="center"/>
          </w:tcPr>
          <w:p>
            <w:pPr>
              <w:spacing w:line="276" w:lineRule="auto"/>
              <w:jc w:val="center"/>
              <w:rPr>
                <w:color w:val="000000"/>
                <w:szCs w:val="21"/>
              </w:rPr>
            </w:pPr>
            <w:r>
              <w:rPr>
                <w:rFonts w:hint="eastAsia"/>
                <w:color w:val="000000"/>
                <w:szCs w:val="21"/>
              </w:rPr>
              <w:t>项目编码</w:t>
            </w:r>
          </w:p>
        </w:tc>
        <w:tc>
          <w:tcPr>
            <w:tcW w:w="1134" w:type="dxa"/>
            <w:vMerge w:val="restart"/>
            <w:shd w:val="clear" w:color="000000" w:fill="FFFFFF"/>
            <w:vAlign w:val="center"/>
          </w:tcPr>
          <w:p>
            <w:pPr>
              <w:spacing w:line="276" w:lineRule="auto"/>
              <w:jc w:val="center"/>
              <w:rPr>
                <w:color w:val="000000"/>
                <w:szCs w:val="21"/>
              </w:rPr>
            </w:pPr>
            <w:r>
              <w:rPr>
                <w:rFonts w:hint="eastAsia"/>
                <w:color w:val="000000"/>
                <w:szCs w:val="21"/>
              </w:rPr>
              <w:t>项目名称</w:t>
            </w:r>
          </w:p>
        </w:tc>
        <w:tc>
          <w:tcPr>
            <w:tcW w:w="1560" w:type="dxa"/>
            <w:vMerge w:val="restart"/>
            <w:shd w:val="clear" w:color="000000" w:fill="FFFFFF"/>
            <w:vAlign w:val="center"/>
          </w:tcPr>
          <w:p>
            <w:pPr>
              <w:spacing w:line="276" w:lineRule="auto"/>
              <w:jc w:val="center"/>
              <w:rPr>
                <w:color w:val="000000"/>
                <w:szCs w:val="21"/>
              </w:rPr>
            </w:pPr>
            <w:r>
              <w:rPr>
                <w:rFonts w:hint="eastAsia"/>
                <w:color w:val="000000"/>
                <w:szCs w:val="21"/>
              </w:rPr>
              <w:t>项目特征描述</w:t>
            </w:r>
          </w:p>
        </w:tc>
        <w:tc>
          <w:tcPr>
            <w:tcW w:w="1275" w:type="dxa"/>
            <w:vMerge w:val="restart"/>
            <w:shd w:val="clear" w:color="000000" w:fill="FFFFFF"/>
            <w:vAlign w:val="center"/>
          </w:tcPr>
          <w:p>
            <w:pPr>
              <w:spacing w:line="276" w:lineRule="auto"/>
              <w:jc w:val="center"/>
              <w:rPr>
                <w:color w:val="000000"/>
                <w:szCs w:val="21"/>
              </w:rPr>
            </w:pPr>
            <w:r>
              <w:rPr>
                <w:rFonts w:hint="eastAsia"/>
                <w:color w:val="000000"/>
                <w:szCs w:val="21"/>
              </w:rPr>
              <w:t>计量</w:t>
            </w:r>
          </w:p>
          <w:p>
            <w:pPr>
              <w:spacing w:line="276" w:lineRule="auto"/>
              <w:jc w:val="center"/>
              <w:rPr>
                <w:color w:val="000000"/>
                <w:szCs w:val="21"/>
              </w:rPr>
            </w:pPr>
            <w:r>
              <w:rPr>
                <w:rFonts w:hint="eastAsia"/>
                <w:color w:val="000000"/>
                <w:szCs w:val="21"/>
              </w:rPr>
              <w:t>单位</w:t>
            </w:r>
          </w:p>
        </w:tc>
        <w:tc>
          <w:tcPr>
            <w:tcW w:w="1134" w:type="dxa"/>
            <w:vMerge w:val="restart"/>
            <w:shd w:val="clear" w:color="000000" w:fill="FFFFFF"/>
            <w:noWrap/>
            <w:vAlign w:val="center"/>
          </w:tcPr>
          <w:p>
            <w:pPr>
              <w:spacing w:line="276" w:lineRule="auto"/>
              <w:jc w:val="center"/>
              <w:rPr>
                <w:color w:val="000000"/>
                <w:szCs w:val="21"/>
              </w:rPr>
            </w:pPr>
            <w:r>
              <w:rPr>
                <w:rFonts w:hint="eastAsia"/>
                <w:color w:val="000000"/>
                <w:szCs w:val="21"/>
              </w:rPr>
              <w:t>工程量</w:t>
            </w:r>
          </w:p>
        </w:tc>
        <w:tc>
          <w:tcPr>
            <w:tcW w:w="3122" w:type="dxa"/>
            <w:gridSpan w:val="3"/>
            <w:shd w:val="clear" w:color="000000" w:fill="FFFFFF"/>
            <w:noWrap/>
            <w:vAlign w:val="center"/>
          </w:tcPr>
          <w:p>
            <w:pPr>
              <w:spacing w:line="276" w:lineRule="auto"/>
              <w:jc w:val="center"/>
              <w:rPr>
                <w:color w:val="000000"/>
                <w:szCs w:val="21"/>
              </w:rPr>
            </w:pPr>
            <w:r>
              <w:rPr>
                <w:rFonts w:hint="eastAsia"/>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Merge w:val="continue"/>
            <w:shd w:val="clear" w:color="auto" w:fill="auto"/>
            <w:vAlign w:val="center"/>
          </w:tcPr>
          <w:p>
            <w:pPr>
              <w:spacing w:line="276" w:lineRule="auto"/>
              <w:jc w:val="center"/>
              <w:rPr>
                <w:color w:val="000000"/>
                <w:szCs w:val="21"/>
              </w:rPr>
            </w:pPr>
          </w:p>
        </w:tc>
        <w:tc>
          <w:tcPr>
            <w:tcW w:w="1134" w:type="dxa"/>
            <w:vMerge w:val="continue"/>
            <w:shd w:val="clear" w:color="auto" w:fill="auto"/>
            <w:vAlign w:val="center"/>
          </w:tcPr>
          <w:p>
            <w:pPr>
              <w:spacing w:line="276" w:lineRule="auto"/>
              <w:jc w:val="center"/>
              <w:rPr>
                <w:color w:val="000000"/>
                <w:szCs w:val="21"/>
              </w:rPr>
            </w:pPr>
          </w:p>
        </w:tc>
        <w:tc>
          <w:tcPr>
            <w:tcW w:w="1134" w:type="dxa"/>
            <w:vMerge w:val="continue"/>
            <w:shd w:val="clear" w:color="auto" w:fill="auto"/>
            <w:vAlign w:val="center"/>
          </w:tcPr>
          <w:p>
            <w:pPr>
              <w:spacing w:line="276" w:lineRule="auto"/>
              <w:jc w:val="center"/>
              <w:rPr>
                <w:color w:val="000000"/>
                <w:szCs w:val="21"/>
              </w:rPr>
            </w:pPr>
          </w:p>
        </w:tc>
        <w:tc>
          <w:tcPr>
            <w:tcW w:w="1560" w:type="dxa"/>
            <w:vMerge w:val="continue"/>
            <w:shd w:val="clear" w:color="auto" w:fill="auto"/>
            <w:vAlign w:val="center"/>
          </w:tcPr>
          <w:p>
            <w:pPr>
              <w:spacing w:line="276" w:lineRule="auto"/>
              <w:jc w:val="center"/>
              <w:rPr>
                <w:color w:val="000000"/>
                <w:szCs w:val="21"/>
              </w:rPr>
            </w:pPr>
          </w:p>
        </w:tc>
        <w:tc>
          <w:tcPr>
            <w:tcW w:w="1275" w:type="dxa"/>
            <w:vMerge w:val="continue"/>
            <w:shd w:val="clear" w:color="auto" w:fill="auto"/>
            <w:vAlign w:val="center"/>
          </w:tcPr>
          <w:p>
            <w:pPr>
              <w:spacing w:line="276" w:lineRule="auto"/>
              <w:jc w:val="center"/>
              <w:rPr>
                <w:color w:val="000000"/>
                <w:szCs w:val="21"/>
              </w:rPr>
            </w:pPr>
          </w:p>
        </w:tc>
        <w:tc>
          <w:tcPr>
            <w:tcW w:w="1134" w:type="dxa"/>
            <w:vMerge w:val="continue"/>
            <w:shd w:val="clear" w:color="auto" w:fill="auto"/>
            <w:vAlign w:val="center"/>
          </w:tcPr>
          <w:p>
            <w:pPr>
              <w:spacing w:line="276" w:lineRule="auto"/>
              <w:jc w:val="center"/>
              <w:rPr>
                <w:color w:val="000000"/>
                <w:szCs w:val="21"/>
              </w:rPr>
            </w:pPr>
          </w:p>
        </w:tc>
        <w:tc>
          <w:tcPr>
            <w:tcW w:w="851" w:type="dxa"/>
            <w:shd w:val="clear" w:color="000000" w:fill="FFFFFF"/>
            <w:noWrap/>
            <w:vAlign w:val="center"/>
          </w:tcPr>
          <w:p>
            <w:pPr>
              <w:spacing w:line="276" w:lineRule="auto"/>
              <w:jc w:val="center"/>
              <w:rPr>
                <w:color w:val="000000"/>
                <w:szCs w:val="21"/>
              </w:rPr>
            </w:pPr>
            <w:r>
              <w:rPr>
                <w:rFonts w:hint="eastAsia"/>
                <w:color w:val="000000"/>
                <w:szCs w:val="21"/>
              </w:rPr>
              <w:t>综合</w:t>
            </w:r>
          </w:p>
          <w:p>
            <w:pPr>
              <w:spacing w:line="276" w:lineRule="auto"/>
              <w:jc w:val="center"/>
              <w:rPr>
                <w:color w:val="000000"/>
                <w:szCs w:val="21"/>
              </w:rPr>
            </w:pPr>
            <w:r>
              <w:rPr>
                <w:rFonts w:hint="eastAsia"/>
                <w:color w:val="000000"/>
                <w:szCs w:val="21"/>
              </w:rPr>
              <w:t>单价</w:t>
            </w:r>
          </w:p>
        </w:tc>
        <w:tc>
          <w:tcPr>
            <w:tcW w:w="675" w:type="dxa"/>
            <w:shd w:val="clear" w:color="000000" w:fill="FFFFFF"/>
            <w:noWrap/>
            <w:vAlign w:val="center"/>
          </w:tcPr>
          <w:p>
            <w:pPr>
              <w:spacing w:line="276" w:lineRule="auto"/>
              <w:jc w:val="center"/>
              <w:rPr>
                <w:color w:val="000000"/>
                <w:szCs w:val="21"/>
              </w:rPr>
            </w:pPr>
            <w:r>
              <w:rPr>
                <w:rFonts w:hint="eastAsia"/>
                <w:color w:val="000000"/>
                <w:szCs w:val="21"/>
              </w:rPr>
              <w:t>合价</w:t>
            </w:r>
          </w:p>
        </w:tc>
        <w:tc>
          <w:tcPr>
            <w:tcW w:w="1596" w:type="dxa"/>
            <w:shd w:val="clear" w:color="000000" w:fill="FFFFFF"/>
            <w:vAlign w:val="center"/>
          </w:tcPr>
          <w:p>
            <w:pPr>
              <w:spacing w:line="276" w:lineRule="auto"/>
              <w:jc w:val="center"/>
              <w:rPr>
                <w:color w:val="000000"/>
                <w:szCs w:val="21"/>
              </w:rPr>
            </w:pPr>
            <w:r>
              <w:rPr>
                <w:rFonts w:hint="eastAsia"/>
                <w:color w:val="000000"/>
                <w:szCs w:val="21"/>
              </w:rPr>
              <w:t>材料设备</w:t>
            </w:r>
          </w:p>
          <w:p>
            <w:pPr>
              <w:spacing w:line="276" w:lineRule="auto"/>
              <w:jc w:val="center"/>
              <w:rPr>
                <w:color w:val="000000"/>
                <w:szCs w:val="21"/>
              </w:rPr>
            </w:pPr>
            <w:r>
              <w:rPr>
                <w:rFonts w:hint="eastAsia"/>
                <w:color w:val="000000"/>
                <w:szCs w:val="21"/>
              </w:rPr>
              <w:t>暂估合价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shd w:val="clear" w:color="000000" w:fill="FFFFFF"/>
            <w:noWrap/>
            <w:vAlign w:val="center"/>
          </w:tcPr>
          <w:p>
            <w:pPr>
              <w:spacing w:line="276" w:lineRule="auto"/>
              <w:jc w:val="center"/>
              <w:rPr>
                <w:color w:val="000000"/>
                <w:szCs w:val="21"/>
              </w:rPr>
            </w:pPr>
          </w:p>
        </w:tc>
        <w:tc>
          <w:tcPr>
            <w:tcW w:w="1134" w:type="dxa"/>
            <w:shd w:val="clear" w:color="000000" w:fill="FFFFFF"/>
            <w:noWrap/>
            <w:vAlign w:val="center"/>
          </w:tcPr>
          <w:p>
            <w:pPr>
              <w:spacing w:line="276" w:lineRule="auto"/>
              <w:jc w:val="center"/>
              <w:rPr>
                <w:color w:val="000000"/>
                <w:szCs w:val="21"/>
              </w:rPr>
            </w:pPr>
          </w:p>
        </w:tc>
        <w:tc>
          <w:tcPr>
            <w:tcW w:w="1134" w:type="dxa"/>
            <w:shd w:val="clear" w:color="000000" w:fill="FFFFFF"/>
            <w:vAlign w:val="center"/>
          </w:tcPr>
          <w:p>
            <w:pPr>
              <w:spacing w:line="276" w:lineRule="auto"/>
              <w:jc w:val="center"/>
              <w:rPr>
                <w:color w:val="000000"/>
                <w:szCs w:val="21"/>
              </w:rPr>
            </w:pPr>
          </w:p>
        </w:tc>
        <w:tc>
          <w:tcPr>
            <w:tcW w:w="1560" w:type="dxa"/>
            <w:shd w:val="clear" w:color="000000" w:fill="FFFFFF"/>
            <w:vAlign w:val="center"/>
          </w:tcPr>
          <w:p>
            <w:pPr>
              <w:spacing w:line="276" w:lineRule="auto"/>
              <w:jc w:val="center"/>
              <w:rPr>
                <w:color w:val="000000"/>
                <w:szCs w:val="21"/>
              </w:rPr>
            </w:pPr>
          </w:p>
        </w:tc>
        <w:tc>
          <w:tcPr>
            <w:tcW w:w="1275" w:type="dxa"/>
            <w:shd w:val="clear" w:color="000000" w:fill="FFFFFF"/>
            <w:vAlign w:val="center"/>
          </w:tcPr>
          <w:p>
            <w:pPr>
              <w:spacing w:line="276" w:lineRule="auto"/>
              <w:jc w:val="center"/>
              <w:rPr>
                <w:color w:val="000000"/>
                <w:szCs w:val="21"/>
              </w:rPr>
            </w:pPr>
          </w:p>
        </w:tc>
        <w:tc>
          <w:tcPr>
            <w:tcW w:w="1134" w:type="dxa"/>
            <w:shd w:val="clear" w:color="000000" w:fill="FFFFFF"/>
            <w:noWrap/>
            <w:vAlign w:val="center"/>
          </w:tcPr>
          <w:p>
            <w:pPr>
              <w:spacing w:line="276" w:lineRule="auto"/>
              <w:jc w:val="center"/>
              <w:rPr>
                <w:color w:val="000000"/>
                <w:szCs w:val="21"/>
              </w:rPr>
            </w:pPr>
          </w:p>
        </w:tc>
        <w:tc>
          <w:tcPr>
            <w:tcW w:w="851" w:type="dxa"/>
            <w:shd w:val="clear" w:color="000000" w:fill="FFFFFF"/>
            <w:noWrap/>
            <w:vAlign w:val="center"/>
          </w:tcPr>
          <w:p>
            <w:pPr>
              <w:spacing w:line="276" w:lineRule="auto"/>
              <w:jc w:val="center"/>
              <w:rPr>
                <w:color w:val="000000"/>
                <w:szCs w:val="21"/>
              </w:rPr>
            </w:pPr>
          </w:p>
        </w:tc>
        <w:tc>
          <w:tcPr>
            <w:tcW w:w="675" w:type="dxa"/>
            <w:shd w:val="clear" w:color="000000" w:fill="FFFFFF"/>
            <w:noWrap/>
            <w:vAlign w:val="center"/>
          </w:tcPr>
          <w:p>
            <w:pPr>
              <w:spacing w:line="276" w:lineRule="auto"/>
              <w:jc w:val="center"/>
              <w:rPr>
                <w:color w:val="000000"/>
                <w:szCs w:val="21"/>
              </w:rPr>
            </w:pPr>
          </w:p>
        </w:tc>
        <w:tc>
          <w:tcPr>
            <w:tcW w:w="159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Align w:val="center"/>
          </w:tcPr>
          <w:p>
            <w:pPr>
              <w:spacing w:line="276" w:lineRule="auto"/>
              <w:jc w:val="center"/>
              <w:rPr>
                <w:color w:val="000000"/>
                <w:szCs w:val="21"/>
              </w:rPr>
            </w:pPr>
          </w:p>
        </w:tc>
        <w:tc>
          <w:tcPr>
            <w:tcW w:w="1134" w:type="dxa"/>
            <w:vAlign w:val="center"/>
          </w:tcPr>
          <w:p>
            <w:pPr>
              <w:spacing w:line="276" w:lineRule="auto"/>
              <w:jc w:val="center"/>
              <w:rPr>
                <w:color w:val="000000"/>
                <w:szCs w:val="21"/>
              </w:rPr>
            </w:pPr>
          </w:p>
        </w:tc>
        <w:tc>
          <w:tcPr>
            <w:tcW w:w="1134" w:type="dxa"/>
            <w:vAlign w:val="center"/>
          </w:tcPr>
          <w:p>
            <w:pPr>
              <w:spacing w:line="276" w:lineRule="auto"/>
              <w:jc w:val="center"/>
              <w:rPr>
                <w:color w:val="000000"/>
                <w:szCs w:val="21"/>
              </w:rPr>
            </w:pPr>
          </w:p>
        </w:tc>
        <w:tc>
          <w:tcPr>
            <w:tcW w:w="1560" w:type="dxa"/>
            <w:vAlign w:val="center"/>
          </w:tcPr>
          <w:p>
            <w:pPr>
              <w:spacing w:line="276" w:lineRule="auto"/>
              <w:jc w:val="center"/>
              <w:rPr>
                <w:color w:val="000000"/>
                <w:szCs w:val="21"/>
              </w:rPr>
            </w:pPr>
          </w:p>
        </w:tc>
        <w:tc>
          <w:tcPr>
            <w:tcW w:w="1275" w:type="dxa"/>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851" w:type="dxa"/>
            <w:noWrap/>
            <w:vAlign w:val="center"/>
          </w:tcPr>
          <w:p>
            <w:pPr>
              <w:spacing w:line="276" w:lineRule="auto"/>
              <w:jc w:val="center"/>
              <w:rPr>
                <w:color w:val="000000"/>
                <w:szCs w:val="21"/>
              </w:rPr>
            </w:pPr>
          </w:p>
        </w:tc>
        <w:tc>
          <w:tcPr>
            <w:tcW w:w="675" w:type="dxa"/>
            <w:noWrap/>
            <w:vAlign w:val="center"/>
          </w:tcPr>
          <w:p>
            <w:pPr>
              <w:spacing w:line="276" w:lineRule="auto"/>
              <w:jc w:val="center"/>
              <w:rPr>
                <w:color w:val="000000"/>
                <w:szCs w:val="21"/>
              </w:rPr>
            </w:pPr>
          </w:p>
        </w:tc>
        <w:tc>
          <w:tcPr>
            <w:tcW w:w="159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560" w:type="dxa"/>
            <w:noWrap/>
            <w:vAlign w:val="center"/>
          </w:tcPr>
          <w:p>
            <w:pPr>
              <w:spacing w:line="276" w:lineRule="auto"/>
              <w:jc w:val="center"/>
              <w:rPr>
                <w:color w:val="000000"/>
                <w:szCs w:val="21"/>
              </w:rPr>
            </w:pPr>
          </w:p>
        </w:tc>
        <w:tc>
          <w:tcPr>
            <w:tcW w:w="1275"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851" w:type="dxa"/>
            <w:noWrap/>
            <w:vAlign w:val="center"/>
          </w:tcPr>
          <w:p>
            <w:pPr>
              <w:spacing w:line="276" w:lineRule="auto"/>
              <w:jc w:val="center"/>
              <w:rPr>
                <w:color w:val="000000"/>
                <w:szCs w:val="21"/>
              </w:rPr>
            </w:pPr>
          </w:p>
        </w:tc>
        <w:tc>
          <w:tcPr>
            <w:tcW w:w="675" w:type="dxa"/>
            <w:noWrap/>
            <w:vAlign w:val="center"/>
          </w:tcPr>
          <w:p>
            <w:pPr>
              <w:spacing w:line="276" w:lineRule="auto"/>
              <w:jc w:val="center"/>
              <w:rPr>
                <w:color w:val="000000"/>
                <w:szCs w:val="21"/>
              </w:rPr>
            </w:pPr>
          </w:p>
        </w:tc>
        <w:tc>
          <w:tcPr>
            <w:tcW w:w="159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560" w:type="dxa"/>
            <w:noWrap/>
            <w:vAlign w:val="center"/>
          </w:tcPr>
          <w:p>
            <w:pPr>
              <w:spacing w:line="276" w:lineRule="auto"/>
              <w:jc w:val="center"/>
              <w:rPr>
                <w:color w:val="000000"/>
                <w:szCs w:val="21"/>
              </w:rPr>
            </w:pPr>
          </w:p>
        </w:tc>
        <w:tc>
          <w:tcPr>
            <w:tcW w:w="1275"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851" w:type="dxa"/>
            <w:noWrap/>
            <w:vAlign w:val="center"/>
          </w:tcPr>
          <w:p>
            <w:pPr>
              <w:spacing w:line="276" w:lineRule="auto"/>
              <w:jc w:val="center"/>
              <w:rPr>
                <w:color w:val="000000"/>
                <w:szCs w:val="21"/>
              </w:rPr>
            </w:pPr>
          </w:p>
        </w:tc>
        <w:tc>
          <w:tcPr>
            <w:tcW w:w="675" w:type="dxa"/>
            <w:noWrap/>
            <w:vAlign w:val="center"/>
          </w:tcPr>
          <w:p>
            <w:pPr>
              <w:spacing w:line="276" w:lineRule="auto"/>
              <w:jc w:val="center"/>
              <w:rPr>
                <w:color w:val="000000"/>
                <w:szCs w:val="21"/>
              </w:rPr>
            </w:pPr>
          </w:p>
        </w:tc>
        <w:tc>
          <w:tcPr>
            <w:tcW w:w="159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560" w:type="dxa"/>
            <w:noWrap/>
            <w:vAlign w:val="center"/>
          </w:tcPr>
          <w:p>
            <w:pPr>
              <w:spacing w:line="276" w:lineRule="auto"/>
              <w:jc w:val="center"/>
              <w:rPr>
                <w:color w:val="000000"/>
                <w:szCs w:val="21"/>
              </w:rPr>
            </w:pPr>
          </w:p>
        </w:tc>
        <w:tc>
          <w:tcPr>
            <w:tcW w:w="1275"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851" w:type="dxa"/>
            <w:noWrap/>
            <w:vAlign w:val="center"/>
          </w:tcPr>
          <w:p>
            <w:pPr>
              <w:spacing w:line="276" w:lineRule="auto"/>
              <w:jc w:val="center"/>
              <w:rPr>
                <w:color w:val="000000"/>
                <w:szCs w:val="21"/>
              </w:rPr>
            </w:pPr>
          </w:p>
        </w:tc>
        <w:tc>
          <w:tcPr>
            <w:tcW w:w="675" w:type="dxa"/>
            <w:noWrap/>
            <w:vAlign w:val="center"/>
          </w:tcPr>
          <w:p>
            <w:pPr>
              <w:spacing w:line="276" w:lineRule="auto"/>
              <w:jc w:val="center"/>
              <w:rPr>
                <w:color w:val="000000"/>
                <w:szCs w:val="21"/>
              </w:rPr>
            </w:pPr>
          </w:p>
        </w:tc>
        <w:tc>
          <w:tcPr>
            <w:tcW w:w="159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bl>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（五）措施项目清单与计价汇总表</w:t>
      </w:r>
    </w:p>
    <w:tbl>
      <w:tblPr>
        <w:tblStyle w:val="19"/>
        <w:tblW w:w="9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746"/>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2" w:type="dxa"/>
            <w:gridSpan w:val="2"/>
            <w:vAlign w:val="bottom"/>
          </w:tcPr>
          <w:p>
            <w:pPr>
              <w:spacing w:line="360" w:lineRule="auto"/>
              <w:jc w:val="left"/>
              <w:rPr>
                <w:color w:val="000000"/>
                <w:szCs w:val="21"/>
              </w:rPr>
            </w:pPr>
            <w:r>
              <w:rPr>
                <w:rFonts w:hint="eastAsia"/>
                <w:color w:val="000000"/>
                <w:szCs w:val="21"/>
              </w:rPr>
              <w:t>工程名称:</w:t>
            </w:r>
            <w:r>
              <w:rPr>
                <w:color w:val="000000"/>
                <w:szCs w:val="21"/>
              </w:rPr>
              <w:t xml:space="preserve"> </w:t>
            </w:r>
          </w:p>
        </w:tc>
        <w:tc>
          <w:tcPr>
            <w:tcW w:w="2514" w:type="dxa"/>
            <w:vAlign w:val="bottom"/>
          </w:tcPr>
          <w:p>
            <w:pPr>
              <w:spacing w:line="360"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r>
              <w:rPr>
                <w:rFonts w:hint="eastAsia"/>
                <w:color w:val="000000"/>
                <w:szCs w:val="21"/>
              </w:rPr>
              <w:t>序号</w:t>
            </w:r>
          </w:p>
        </w:tc>
        <w:tc>
          <w:tcPr>
            <w:tcW w:w="6746" w:type="dxa"/>
            <w:shd w:val="clear" w:color="000000" w:fill="FFFFFF"/>
            <w:vAlign w:val="center"/>
          </w:tcPr>
          <w:p>
            <w:pPr>
              <w:spacing w:line="360" w:lineRule="auto"/>
              <w:jc w:val="center"/>
              <w:rPr>
                <w:color w:val="000000"/>
                <w:szCs w:val="21"/>
              </w:rPr>
            </w:pPr>
            <w:r>
              <w:rPr>
                <w:rFonts w:hint="eastAsia"/>
                <w:color w:val="000000"/>
                <w:szCs w:val="21"/>
              </w:rPr>
              <w:t>项目名称</w:t>
            </w:r>
          </w:p>
        </w:tc>
        <w:tc>
          <w:tcPr>
            <w:tcW w:w="2514" w:type="dxa"/>
            <w:shd w:val="clear" w:color="000000" w:fill="FFFFFF"/>
            <w:noWrap/>
            <w:vAlign w:val="center"/>
          </w:tcPr>
          <w:p>
            <w:pPr>
              <w:spacing w:line="360" w:lineRule="auto"/>
              <w:jc w:val="center"/>
              <w:rPr>
                <w:color w:val="000000"/>
                <w:szCs w:val="21"/>
              </w:rPr>
            </w:pPr>
            <w:r>
              <w:rPr>
                <w:rFonts w:hint="eastAsia"/>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noWrap/>
            <w:vAlign w:val="center"/>
          </w:tcPr>
          <w:p>
            <w:pPr>
              <w:spacing w:line="360" w:lineRule="auto"/>
              <w:jc w:val="center"/>
              <w:rPr>
                <w:color w:val="000000"/>
                <w:szCs w:val="21"/>
              </w:rPr>
            </w:pPr>
          </w:p>
        </w:tc>
        <w:tc>
          <w:tcPr>
            <w:tcW w:w="6746" w:type="dxa"/>
            <w:noWrap/>
            <w:vAlign w:val="center"/>
          </w:tcPr>
          <w:p>
            <w:pPr>
              <w:spacing w:line="360" w:lineRule="auto"/>
              <w:jc w:val="center"/>
              <w:rPr>
                <w:color w:val="000000"/>
                <w:szCs w:val="21"/>
              </w:rPr>
            </w:pPr>
          </w:p>
        </w:tc>
        <w:tc>
          <w:tcPr>
            <w:tcW w:w="2514"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noWrap/>
            <w:vAlign w:val="center"/>
          </w:tcPr>
          <w:p>
            <w:pPr>
              <w:spacing w:line="360" w:lineRule="auto"/>
              <w:jc w:val="center"/>
              <w:rPr>
                <w:color w:val="000000"/>
                <w:szCs w:val="21"/>
              </w:rPr>
            </w:pPr>
          </w:p>
        </w:tc>
        <w:tc>
          <w:tcPr>
            <w:tcW w:w="6746" w:type="dxa"/>
            <w:noWrap/>
            <w:vAlign w:val="center"/>
          </w:tcPr>
          <w:p>
            <w:pPr>
              <w:spacing w:line="360" w:lineRule="auto"/>
              <w:jc w:val="center"/>
              <w:rPr>
                <w:color w:val="000000"/>
                <w:szCs w:val="21"/>
              </w:rPr>
            </w:pPr>
          </w:p>
        </w:tc>
        <w:tc>
          <w:tcPr>
            <w:tcW w:w="2514"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2" w:type="dxa"/>
            <w:gridSpan w:val="2"/>
            <w:shd w:val="clear" w:color="000000" w:fill="FFFFFF"/>
            <w:vAlign w:val="center"/>
          </w:tcPr>
          <w:p>
            <w:pPr>
              <w:spacing w:line="360" w:lineRule="auto"/>
              <w:jc w:val="center"/>
              <w:rPr>
                <w:color w:val="000000"/>
                <w:szCs w:val="21"/>
              </w:rPr>
            </w:pPr>
            <w:r>
              <w:rPr>
                <w:rFonts w:hint="eastAsia"/>
                <w:color w:val="000000"/>
                <w:szCs w:val="21"/>
              </w:rPr>
              <w:t>合  计</w:t>
            </w:r>
          </w:p>
        </w:tc>
        <w:tc>
          <w:tcPr>
            <w:tcW w:w="2514" w:type="dxa"/>
            <w:noWrap/>
            <w:vAlign w:val="center"/>
          </w:tcPr>
          <w:p>
            <w:pPr>
              <w:spacing w:line="360" w:lineRule="auto"/>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（六）措施项目清单与计价表</w:t>
      </w:r>
    </w:p>
    <w:tbl>
      <w:tblPr>
        <w:tblStyle w:val="19"/>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22"/>
        <w:gridCol w:w="1923"/>
        <w:gridCol w:w="1826"/>
        <w:gridCol w:w="906"/>
        <w:gridCol w:w="851"/>
        <w:gridCol w:w="1261"/>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1" w:type="dxa"/>
            <w:gridSpan w:val="6"/>
            <w:vAlign w:val="bottom"/>
          </w:tcPr>
          <w:p>
            <w:pPr>
              <w:spacing w:line="360" w:lineRule="auto"/>
              <w:jc w:val="left"/>
              <w:rPr>
                <w:color w:val="000000"/>
                <w:szCs w:val="21"/>
              </w:rPr>
            </w:pPr>
            <w:r>
              <w:rPr>
                <w:rFonts w:hint="eastAsia"/>
                <w:color w:val="000000"/>
                <w:szCs w:val="21"/>
              </w:rPr>
              <w:t>工程名称:</w:t>
            </w:r>
            <w:r>
              <w:rPr>
                <w:color w:val="000000"/>
                <w:szCs w:val="21"/>
              </w:rPr>
              <w:t xml:space="preserve"> </w:t>
            </w:r>
            <w:r>
              <w:rPr>
                <w:rFonts w:hint="eastAsia"/>
                <w:color w:val="000000"/>
                <w:szCs w:val="21"/>
              </w:rPr>
              <w:t xml:space="preserve">        </w:t>
            </w:r>
          </w:p>
        </w:tc>
        <w:tc>
          <w:tcPr>
            <w:tcW w:w="2522" w:type="dxa"/>
            <w:gridSpan w:val="2"/>
            <w:vAlign w:val="bottom"/>
          </w:tcPr>
          <w:p>
            <w:pPr>
              <w:spacing w:line="360"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shd w:val="clear" w:color="000000" w:fill="FFFFFF"/>
            <w:noWrap/>
            <w:vAlign w:val="center"/>
          </w:tcPr>
          <w:p>
            <w:pPr>
              <w:spacing w:line="276" w:lineRule="auto"/>
              <w:jc w:val="center"/>
            </w:pPr>
            <w:r>
              <w:rPr>
                <w:rFonts w:hint="eastAsia"/>
              </w:rPr>
              <w:t>序号</w:t>
            </w:r>
          </w:p>
        </w:tc>
        <w:tc>
          <w:tcPr>
            <w:tcW w:w="1322" w:type="dxa"/>
            <w:vMerge w:val="restart"/>
            <w:shd w:val="clear" w:color="000000" w:fill="FFFFFF"/>
            <w:vAlign w:val="center"/>
          </w:tcPr>
          <w:p>
            <w:pPr>
              <w:spacing w:line="276" w:lineRule="auto"/>
              <w:jc w:val="center"/>
            </w:pPr>
            <w:r>
              <w:rPr>
                <w:rFonts w:hint="eastAsia"/>
              </w:rPr>
              <w:t>项目编码</w:t>
            </w:r>
          </w:p>
        </w:tc>
        <w:tc>
          <w:tcPr>
            <w:tcW w:w="1923" w:type="dxa"/>
            <w:vMerge w:val="restart"/>
            <w:shd w:val="clear" w:color="000000" w:fill="FFFFFF"/>
            <w:vAlign w:val="center"/>
          </w:tcPr>
          <w:p>
            <w:pPr>
              <w:spacing w:line="276" w:lineRule="auto"/>
              <w:jc w:val="center"/>
            </w:pPr>
            <w:r>
              <w:rPr>
                <w:rFonts w:hint="eastAsia"/>
              </w:rPr>
              <w:t>项目名称</w:t>
            </w:r>
          </w:p>
        </w:tc>
        <w:tc>
          <w:tcPr>
            <w:tcW w:w="1826" w:type="dxa"/>
            <w:vMerge w:val="restart"/>
            <w:shd w:val="clear" w:color="000000" w:fill="FFFFFF"/>
            <w:vAlign w:val="center"/>
          </w:tcPr>
          <w:p>
            <w:pPr>
              <w:spacing w:line="276" w:lineRule="auto"/>
              <w:jc w:val="center"/>
            </w:pPr>
            <w:r>
              <w:rPr>
                <w:rFonts w:hint="eastAsia"/>
              </w:rPr>
              <w:t>项目特征描述</w:t>
            </w:r>
          </w:p>
        </w:tc>
        <w:tc>
          <w:tcPr>
            <w:tcW w:w="906" w:type="dxa"/>
            <w:vMerge w:val="restart"/>
            <w:shd w:val="clear" w:color="000000" w:fill="FFFFFF"/>
            <w:vAlign w:val="center"/>
          </w:tcPr>
          <w:p>
            <w:pPr>
              <w:spacing w:line="276" w:lineRule="auto"/>
              <w:jc w:val="center"/>
            </w:pPr>
            <w:r>
              <w:rPr>
                <w:rFonts w:hint="eastAsia"/>
              </w:rPr>
              <w:t>计量</w:t>
            </w:r>
          </w:p>
          <w:p>
            <w:pPr>
              <w:spacing w:line="276" w:lineRule="auto"/>
              <w:jc w:val="center"/>
            </w:pPr>
            <w:r>
              <w:rPr>
                <w:rFonts w:hint="eastAsia"/>
              </w:rPr>
              <w:t>单位</w:t>
            </w:r>
          </w:p>
        </w:tc>
        <w:tc>
          <w:tcPr>
            <w:tcW w:w="851" w:type="dxa"/>
            <w:vMerge w:val="restart"/>
            <w:shd w:val="clear" w:color="000000" w:fill="FFFFFF"/>
            <w:noWrap/>
            <w:vAlign w:val="center"/>
          </w:tcPr>
          <w:p>
            <w:pPr>
              <w:spacing w:line="276" w:lineRule="auto"/>
              <w:jc w:val="center"/>
            </w:pPr>
            <w:r>
              <w:rPr>
                <w:rFonts w:hint="eastAsia"/>
              </w:rPr>
              <w:t>工程量</w:t>
            </w:r>
          </w:p>
        </w:tc>
        <w:tc>
          <w:tcPr>
            <w:tcW w:w="2522" w:type="dxa"/>
            <w:gridSpan w:val="2"/>
            <w:shd w:val="clear" w:color="000000" w:fill="FFFFFF"/>
            <w:noWrap/>
            <w:vAlign w:val="center"/>
          </w:tcPr>
          <w:p>
            <w:pPr>
              <w:spacing w:line="276" w:lineRule="auto"/>
              <w:jc w:val="cente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shd w:val="clear" w:color="auto" w:fill="auto"/>
            <w:vAlign w:val="center"/>
          </w:tcPr>
          <w:p>
            <w:pPr>
              <w:spacing w:line="276" w:lineRule="auto"/>
              <w:jc w:val="center"/>
            </w:pPr>
          </w:p>
        </w:tc>
        <w:tc>
          <w:tcPr>
            <w:tcW w:w="1322" w:type="dxa"/>
            <w:vMerge w:val="continue"/>
            <w:shd w:val="clear" w:color="auto" w:fill="auto"/>
            <w:vAlign w:val="center"/>
          </w:tcPr>
          <w:p>
            <w:pPr>
              <w:spacing w:line="276" w:lineRule="auto"/>
              <w:jc w:val="center"/>
            </w:pPr>
          </w:p>
        </w:tc>
        <w:tc>
          <w:tcPr>
            <w:tcW w:w="1923" w:type="dxa"/>
            <w:vMerge w:val="continue"/>
            <w:shd w:val="clear" w:color="auto" w:fill="auto"/>
            <w:vAlign w:val="center"/>
          </w:tcPr>
          <w:p>
            <w:pPr>
              <w:spacing w:line="276" w:lineRule="auto"/>
              <w:jc w:val="center"/>
            </w:pPr>
          </w:p>
        </w:tc>
        <w:tc>
          <w:tcPr>
            <w:tcW w:w="1826" w:type="dxa"/>
            <w:vMerge w:val="continue"/>
            <w:shd w:val="clear" w:color="auto" w:fill="auto"/>
            <w:vAlign w:val="center"/>
          </w:tcPr>
          <w:p>
            <w:pPr>
              <w:spacing w:line="276" w:lineRule="auto"/>
              <w:jc w:val="center"/>
            </w:pPr>
          </w:p>
        </w:tc>
        <w:tc>
          <w:tcPr>
            <w:tcW w:w="906" w:type="dxa"/>
            <w:vMerge w:val="continue"/>
            <w:shd w:val="clear" w:color="auto" w:fill="auto"/>
            <w:vAlign w:val="center"/>
          </w:tcPr>
          <w:p>
            <w:pPr>
              <w:spacing w:line="276" w:lineRule="auto"/>
              <w:jc w:val="center"/>
            </w:pPr>
          </w:p>
        </w:tc>
        <w:tc>
          <w:tcPr>
            <w:tcW w:w="851" w:type="dxa"/>
            <w:vMerge w:val="continue"/>
            <w:shd w:val="clear" w:color="auto" w:fill="auto"/>
            <w:vAlign w:val="center"/>
          </w:tcPr>
          <w:p>
            <w:pPr>
              <w:spacing w:line="276" w:lineRule="auto"/>
              <w:jc w:val="center"/>
            </w:pPr>
          </w:p>
        </w:tc>
        <w:tc>
          <w:tcPr>
            <w:tcW w:w="1261" w:type="dxa"/>
            <w:shd w:val="clear" w:color="000000" w:fill="FFFFFF"/>
            <w:noWrap/>
            <w:vAlign w:val="center"/>
          </w:tcPr>
          <w:p>
            <w:pPr>
              <w:spacing w:line="276" w:lineRule="auto"/>
              <w:jc w:val="center"/>
            </w:pPr>
            <w:r>
              <w:rPr>
                <w:rFonts w:hint="eastAsia"/>
              </w:rPr>
              <w:t>综合单价</w:t>
            </w:r>
          </w:p>
        </w:tc>
        <w:tc>
          <w:tcPr>
            <w:tcW w:w="1261" w:type="dxa"/>
            <w:shd w:val="clear" w:color="000000" w:fill="FFFFFF"/>
            <w:noWrap/>
            <w:vAlign w:val="center"/>
          </w:tcPr>
          <w:p>
            <w:pPr>
              <w:spacing w:line="276" w:lineRule="auto"/>
              <w:jc w:val="center"/>
            </w:pPr>
            <w:r>
              <w:rPr>
                <w:rFonts w:hint="eastAsia"/>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noWrap/>
            <w:vAlign w:val="center"/>
          </w:tcPr>
          <w:p>
            <w:pPr>
              <w:widowControl/>
              <w:spacing w:line="360" w:lineRule="auto"/>
              <w:jc w:val="left"/>
              <w:rPr>
                <w:rFonts w:ascii="宋体" w:hAnsi="宋体" w:cs="宋体"/>
                <w:kern w:val="0"/>
                <w:sz w:val="20"/>
                <w:szCs w:val="20"/>
              </w:rPr>
            </w:pPr>
          </w:p>
        </w:tc>
        <w:tc>
          <w:tcPr>
            <w:tcW w:w="1322" w:type="dxa"/>
            <w:noWrap/>
            <w:vAlign w:val="center"/>
          </w:tcPr>
          <w:p>
            <w:pPr>
              <w:spacing w:line="360" w:lineRule="auto"/>
              <w:jc w:val="center"/>
              <w:rPr>
                <w:color w:val="000000"/>
                <w:szCs w:val="21"/>
              </w:rPr>
            </w:pPr>
          </w:p>
        </w:tc>
        <w:tc>
          <w:tcPr>
            <w:tcW w:w="1923" w:type="dxa"/>
            <w:noWrap/>
            <w:vAlign w:val="center"/>
          </w:tcPr>
          <w:p>
            <w:pPr>
              <w:spacing w:line="360" w:lineRule="auto"/>
              <w:jc w:val="center"/>
              <w:rPr>
                <w:color w:val="000000"/>
                <w:szCs w:val="21"/>
              </w:rPr>
            </w:pPr>
          </w:p>
        </w:tc>
        <w:tc>
          <w:tcPr>
            <w:tcW w:w="1826" w:type="dxa"/>
            <w:noWrap/>
            <w:vAlign w:val="center"/>
          </w:tcPr>
          <w:p>
            <w:pPr>
              <w:spacing w:line="360" w:lineRule="auto"/>
              <w:jc w:val="center"/>
              <w:rPr>
                <w:color w:val="000000"/>
                <w:szCs w:val="21"/>
              </w:rPr>
            </w:pPr>
          </w:p>
        </w:tc>
        <w:tc>
          <w:tcPr>
            <w:tcW w:w="906" w:type="dxa"/>
            <w:noWrap/>
            <w:vAlign w:val="center"/>
          </w:tcPr>
          <w:p>
            <w:pPr>
              <w:spacing w:line="360" w:lineRule="auto"/>
              <w:jc w:val="center"/>
              <w:rPr>
                <w:color w:val="000000"/>
                <w:szCs w:val="21"/>
              </w:rPr>
            </w:pPr>
          </w:p>
        </w:tc>
        <w:tc>
          <w:tcPr>
            <w:tcW w:w="85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noWrap/>
            <w:vAlign w:val="center"/>
          </w:tcPr>
          <w:p>
            <w:pPr>
              <w:widowControl/>
              <w:spacing w:line="360" w:lineRule="auto"/>
              <w:jc w:val="left"/>
              <w:rPr>
                <w:rFonts w:ascii="宋体" w:hAnsi="宋体" w:cs="宋体"/>
                <w:kern w:val="0"/>
                <w:sz w:val="20"/>
                <w:szCs w:val="20"/>
              </w:rPr>
            </w:pPr>
          </w:p>
        </w:tc>
        <w:tc>
          <w:tcPr>
            <w:tcW w:w="1322" w:type="dxa"/>
            <w:noWrap/>
            <w:vAlign w:val="center"/>
          </w:tcPr>
          <w:p>
            <w:pPr>
              <w:spacing w:line="360" w:lineRule="auto"/>
              <w:jc w:val="center"/>
              <w:rPr>
                <w:color w:val="000000"/>
                <w:szCs w:val="21"/>
              </w:rPr>
            </w:pPr>
          </w:p>
        </w:tc>
        <w:tc>
          <w:tcPr>
            <w:tcW w:w="1923" w:type="dxa"/>
            <w:noWrap/>
            <w:vAlign w:val="center"/>
          </w:tcPr>
          <w:p>
            <w:pPr>
              <w:spacing w:line="360" w:lineRule="auto"/>
              <w:jc w:val="center"/>
              <w:rPr>
                <w:color w:val="000000"/>
                <w:szCs w:val="21"/>
              </w:rPr>
            </w:pPr>
          </w:p>
        </w:tc>
        <w:tc>
          <w:tcPr>
            <w:tcW w:w="1826" w:type="dxa"/>
            <w:noWrap/>
            <w:vAlign w:val="center"/>
          </w:tcPr>
          <w:p>
            <w:pPr>
              <w:spacing w:line="360" w:lineRule="auto"/>
              <w:jc w:val="center"/>
              <w:rPr>
                <w:color w:val="000000"/>
                <w:szCs w:val="21"/>
              </w:rPr>
            </w:pPr>
          </w:p>
        </w:tc>
        <w:tc>
          <w:tcPr>
            <w:tcW w:w="906" w:type="dxa"/>
            <w:noWrap/>
            <w:vAlign w:val="center"/>
          </w:tcPr>
          <w:p>
            <w:pPr>
              <w:spacing w:line="360" w:lineRule="auto"/>
              <w:jc w:val="center"/>
              <w:rPr>
                <w:color w:val="000000"/>
                <w:szCs w:val="21"/>
              </w:rPr>
            </w:pPr>
          </w:p>
        </w:tc>
        <w:tc>
          <w:tcPr>
            <w:tcW w:w="85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noWrap/>
            <w:vAlign w:val="center"/>
          </w:tcPr>
          <w:p>
            <w:pPr>
              <w:widowControl/>
              <w:spacing w:line="360" w:lineRule="auto"/>
              <w:jc w:val="left"/>
              <w:rPr>
                <w:rFonts w:ascii="宋体" w:hAnsi="宋体" w:cs="宋体"/>
                <w:kern w:val="0"/>
                <w:sz w:val="20"/>
                <w:szCs w:val="20"/>
              </w:rPr>
            </w:pPr>
          </w:p>
        </w:tc>
        <w:tc>
          <w:tcPr>
            <w:tcW w:w="1322" w:type="dxa"/>
            <w:noWrap/>
            <w:vAlign w:val="center"/>
          </w:tcPr>
          <w:p>
            <w:pPr>
              <w:spacing w:line="360" w:lineRule="auto"/>
              <w:jc w:val="center"/>
              <w:rPr>
                <w:color w:val="000000"/>
                <w:szCs w:val="21"/>
              </w:rPr>
            </w:pPr>
          </w:p>
        </w:tc>
        <w:tc>
          <w:tcPr>
            <w:tcW w:w="1923" w:type="dxa"/>
            <w:noWrap/>
            <w:vAlign w:val="center"/>
          </w:tcPr>
          <w:p>
            <w:pPr>
              <w:spacing w:line="360" w:lineRule="auto"/>
              <w:jc w:val="center"/>
              <w:rPr>
                <w:color w:val="000000"/>
                <w:szCs w:val="21"/>
              </w:rPr>
            </w:pPr>
          </w:p>
        </w:tc>
        <w:tc>
          <w:tcPr>
            <w:tcW w:w="1826" w:type="dxa"/>
            <w:noWrap/>
            <w:vAlign w:val="center"/>
          </w:tcPr>
          <w:p>
            <w:pPr>
              <w:spacing w:line="360" w:lineRule="auto"/>
              <w:jc w:val="center"/>
              <w:rPr>
                <w:color w:val="000000"/>
                <w:szCs w:val="21"/>
              </w:rPr>
            </w:pPr>
          </w:p>
        </w:tc>
        <w:tc>
          <w:tcPr>
            <w:tcW w:w="906" w:type="dxa"/>
            <w:noWrap/>
            <w:vAlign w:val="center"/>
          </w:tcPr>
          <w:p>
            <w:pPr>
              <w:spacing w:line="360" w:lineRule="auto"/>
              <w:jc w:val="center"/>
              <w:rPr>
                <w:color w:val="000000"/>
                <w:szCs w:val="21"/>
              </w:rPr>
            </w:pPr>
          </w:p>
        </w:tc>
        <w:tc>
          <w:tcPr>
            <w:tcW w:w="85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2" w:type="dxa"/>
            <w:gridSpan w:val="7"/>
            <w:vAlign w:val="center"/>
          </w:tcPr>
          <w:p>
            <w:pPr>
              <w:spacing w:line="360" w:lineRule="auto"/>
              <w:jc w:val="center"/>
              <w:rPr>
                <w:color w:val="000000"/>
                <w:szCs w:val="21"/>
              </w:rPr>
            </w:pPr>
            <w:r>
              <w:rPr>
                <w:rFonts w:hint="eastAsia"/>
                <w:color w:val="000000"/>
                <w:szCs w:val="21"/>
              </w:rPr>
              <w:t>本页小计</w:t>
            </w:r>
          </w:p>
        </w:tc>
        <w:tc>
          <w:tcPr>
            <w:tcW w:w="1261" w:type="dxa"/>
            <w:noWrap/>
            <w:vAlign w:val="center"/>
          </w:tcPr>
          <w:p>
            <w:pPr>
              <w:spacing w:line="360" w:lineRule="auto"/>
              <w:jc w:val="right"/>
              <w:rPr>
                <w:color w:val="000000"/>
                <w:szCs w:val="21"/>
              </w:rPr>
            </w:pPr>
            <w:r>
              <w:rPr>
                <w:rFonts w:hint="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2" w:type="dxa"/>
            <w:gridSpan w:val="7"/>
            <w:shd w:val="clear" w:color="000000" w:fill="FFFFFF"/>
            <w:vAlign w:val="center"/>
          </w:tcPr>
          <w:p>
            <w:pPr>
              <w:spacing w:line="360" w:lineRule="auto"/>
              <w:jc w:val="center"/>
              <w:rPr>
                <w:color w:val="000000"/>
                <w:szCs w:val="21"/>
              </w:rPr>
            </w:pPr>
            <w:r>
              <w:rPr>
                <w:rFonts w:hint="eastAsia"/>
                <w:color w:val="000000"/>
                <w:szCs w:val="21"/>
              </w:rPr>
              <w:t xml:space="preserve">   合  计</w:t>
            </w:r>
          </w:p>
        </w:tc>
        <w:tc>
          <w:tcPr>
            <w:tcW w:w="1261" w:type="dxa"/>
            <w:shd w:val="clear" w:color="000000" w:fill="FFFFFF"/>
            <w:noWrap/>
            <w:vAlign w:val="center"/>
          </w:tcPr>
          <w:p>
            <w:pPr>
              <w:spacing w:line="360" w:lineRule="auto"/>
              <w:jc w:val="right"/>
              <w:rPr>
                <w:color w:val="000000"/>
                <w:szCs w:val="21"/>
              </w:rPr>
            </w:pPr>
            <w:r>
              <w:rPr>
                <w:rFonts w:hint="eastAsia"/>
                <w:color w:val="000000"/>
                <w:szCs w:val="21"/>
              </w:rPr>
              <w:t xml:space="preserve"> </w:t>
            </w:r>
          </w:p>
        </w:tc>
      </w:tr>
    </w:tbl>
    <w:p>
      <w:pPr>
        <w:jc w:val="center"/>
        <w:rPr>
          <w:rFonts w:ascii="仿宋" w:hAnsi="仿宋" w:eastAsia="仿宋"/>
          <w:b/>
          <w:bCs/>
          <w:sz w:val="28"/>
          <w:szCs w:val="32"/>
        </w:rPr>
      </w:pPr>
    </w:p>
    <w:p>
      <w:pPr>
        <w:jc w:val="center"/>
        <w:rPr>
          <w:rFonts w:ascii="仿宋" w:hAnsi="仿宋" w:eastAsia="仿宋"/>
          <w:b/>
          <w:bCs/>
          <w:sz w:val="28"/>
          <w:szCs w:val="32"/>
        </w:rPr>
      </w:pPr>
    </w:p>
    <w:p>
      <w:pPr>
        <w:widowControl/>
        <w:jc w:val="left"/>
        <w:rPr>
          <w:rFonts w:ascii="仿宋" w:hAnsi="仿宋" w:eastAsia="仿宋"/>
          <w:b/>
          <w:bCs/>
          <w:sz w:val="28"/>
          <w:szCs w:val="32"/>
        </w:rPr>
      </w:pPr>
      <w:r>
        <w:rPr>
          <w:rFonts w:ascii="仿宋" w:hAnsi="仿宋" w:eastAsia="仿宋"/>
          <w:b/>
          <w:bCs/>
          <w:sz w:val="28"/>
          <w:szCs w:val="32"/>
        </w:rPr>
        <w:br w:type="page"/>
      </w:r>
    </w:p>
    <w:p>
      <w:pPr>
        <w:jc w:val="center"/>
        <w:rPr>
          <w:rFonts w:ascii="仿宋" w:hAnsi="仿宋" w:eastAsia="仿宋"/>
          <w:b/>
          <w:bCs/>
          <w:sz w:val="28"/>
          <w:szCs w:val="32"/>
        </w:rPr>
      </w:pPr>
      <w:r>
        <w:rPr>
          <w:rFonts w:hint="eastAsia" w:ascii="仿宋" w:hAnsi="仿宋" w:eastAsia="仿宋"/>
          <w:b/>
          <w:bCs/>
          <w:sz w:val="28"/>
          <w:szCs w:val="32"/>
        </w:rPr>
        <w:t>（七）安全文明施工措施费详细清单与计价表</w:t>
      </w:r>
    </w:p>
    <w:tbl>
      <w:tblPr>
        <w:tblStyle w:val="19"/>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400"/>
        <w:gridCol w:w="2468"/>
        <w:gridCol w:w="1841"/>
        <w:gridCol w:w="832"/>
        <w:gridCol w:w="1014"/>
        <w:gridCol w:w="1171"/>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4" w:type="dxa"/>
            <w:gridSpan w:val="6"/>
            <w:vAlign w:val="bottom"/>
          </w:tcPr>
          <w:p>
            <w:pPr>
              <w:widowControl/>
              <w:spacing w:line="276" w:lineRule="auto"/>
              <w:jc w:val="left"/>
              <w:rPr>
                <w:color w:val="000000"/>
                <w:szCs w:val="21"/>
              </w:rPr>
            </w:pPr>
            <w:r>
              <w:rPr>
                <w:rFonts w:hint="eastAsia"/>
                <w:color w:val="000000"/>
                <w:szCs w:val="21"/>
              </w:rPr>
              <w:t>工程名称:</w:t>
            </w:r>
            <w:r>
              <w:rPr>
                <w:color w:val="000000"/>
                <w:szCs w:val="21"/>
              </w:rPr>
              <w:t xml:space="preserve"> </w:t>
            </w:r>
          </w:p>
        </w:tc>
        <w:tc>
          <w:tcPr>
            <w:tcW w:w="2034" w:type="dxa"/>
            <w:gridSpan w:val="2"/>
            <w:vAlign w:val="bottom"/>
          </w:tcPr>
          <w:p>
            <w:pPr>
              <w:widowControl/>
              <w:spacing w:line="276"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restart"/>
            <w:shd w:val="clear" w:color="000000" w:fill="FFFFFF"/>
            <w:noWrap/>
            <w:vAlign w:val="center"/>
          </w:tcPr>
          <w:p>
            <w:pPr>
              <w:widowControl/>
              <w:spacing w:line="276" w:lineRule="auto"/>
              <w:jc w:val="center"/>
              <w:rPr>
                <w:color w:val="000000"/>
                <w:szCs w:val="21"/>
              </w:rPr>
            </w:pPr>
            <w:r>
              <w:rPr>
                <w:rFonts w:hint="eastAsia"/>
                <w:color w:val="000000"/>
                <w:szCs w:val="21"/>
              </w:rPr>
              <w:t>序号</w:t>
            </w:r>
          </w:p>
        </w:tc>
        <w:tc>
          <w:tcPr>
            <w:tcW w:w="1400" w:type="dxa"/>
            <w:vMerge w:val="restart"/>
            <w:shd w:val="clear" w:color="000000" w:fill="FFFFFF"/>
            <w:vAlign w:val="center"/>
          </w:tcPr>
          <w:p>
            <w:pPr>
              <w:widowControl/>
              <w:spacing w:line="276" w:lineRule="auto"/>
              <w:jc w:val="center"/>
              <w:rPr>
                <w:color w:val="000000"/>
                <w:szCs w:val="21"/>
              </w:rPr>
            </w:pPr>
            <w:r>
              <w:rPr>
                <w:rFonts w:hint="eastAsia"/>
                <w:color w:val="000000"/>
                <w:szCs w:val="21"/>
              </w:rPr>
              <w:t>项目编码</w:t>
            </w:r>
          </w:p>
        </w:tc>
        <w:tc>
          <w:tcPr>
            <w:tcW w:w="2468" w:type="dxa"/>
            <w:vMerge w:val="restart"/>
            <w:shd w:val="clear" w:color="000000" w:fill="FFFFFF"/>
            <w:vAlign w:val="center"/>
          </w:tcPr>
          <w:p>
            <w:pPr>
              <w:widowControl/>
              <w:spacing w:line="276" w:lineRule="auto"/>
              <w:jc w:val="center"/>
              <w:rPr>
                <w:color w:val="000000"/>
                <w:szCs w:val="21"/>
              </w:rPr>
            </w:pPr>
            <w:r>
              <w:rPr>
                <w:rFonts w:hint="eastAsia"/>
                <w:color w:val="000000"/>
                <w:szCs w:val="21"/>
              </w:rPr>
              <w:t>项目名称</w:t>
            </w:r>
          </w:p>
        </w:tc>
        <w:tc>
          <w:tcPr>
            <w:tcW w:w="1841" w:type="dxa"/>
            <w:vMerge w:val="restart"/>
            <w:shd w:val="clear" w:color="000000" w:fill="FFFFFF"/>
            <w:vAlign w:val="center"/>
          </w:tcPr>
          <w:p>
            <w:pPr>
              <w:widowControl/>
              <w:spacing w:line="276" w:lineRule="auto"/>
              <w:jc w:val="center"/>
              <w:rPr>
                <w:color w:val="000000"/>
                <w:szCs w:val="21"/>
              </w:rPr>
            </w:pPr>
            <w:r>
              <w:rPr>
                <w:rFonts w:hint="eastAsia"/>
                <w:color w:val="000000"/>
                <w:szCs w:val="21"/>
              </w:rPr>
              <w:t>项目特征描述</w:t>
            </w:r>
          </w:p>
        </w:tc>
        <w:tc>
          <w:tcPr>
            <w:tcW w:w="832" w:type="dxa"/>
            <w:vMerge w:val="restart"/>
            <w:shd w:val="clear" w:color="000000" w:fill="FFFFFF"/>
            <w:vAlign w:val="center"/>
          </w:tcPr>
          <w:p>
            <w:pPr>
              <w:widowControl/>
              <w:spacing w:line="276" w:lineRule="auto"/>
              <w:jc w:val="center"/>
              <w:rPr>
                <w:color w:val="000000"/>
                <w:szCs w:val="21"/>
              </w:rPr>
            </w:pPr>
            <w:r>
              <w:rPr>
                <w:rFonts w:hint="eastAsia"/>
                <w:color w:val="000000"/>
                <w:szCs w:val="21"/>
              </w:rPr>
              <w:t>计量</w:t>
            </w:r>
            <w:r>
              <w:rPr>
                <w:rFonts w:hint="eastAsia"/>
                <w:color w:val="000000"/>
                <w:szCs w:val="21"/>
              </w:rPr>
              <w:br w:type="textWrapping"/>
            </w:r>
            <w:r>
              <w:rPr>
                <w:rFonts w:hint="eastAsia"/>
                <w:color w:val="000000"/>
                <w:szCs w:val="21"/>
              </w:rPr>
              <w:t>单位</w:t>
            </w:r>
          </w:p>
        </w:tc>
        <w:tc>
          <w:tcPr>
            <w:tcW w:w="1014" w:type="dxa"/>
            <w:vMerge w:val="restart"/>
            <w:shd w:val="clear" w:color="000000" w:fill="FFFFFF"/>
            <w:vAlign w:val="center"/>
          </w:tcPr>
          <w:p>
            <w:pPr>
              <w:widowControl/>
              <w:spacing w:line="276" w:lineRule="auto"/>
              <w:jc w:val="center"/>
              <w:rPr>
                <w:color w:val="000000"/>
                <w:szCs w:val="21"/>
              </w:rPr>
            </w:pPr>
            <w:r>
              <w:rPr>
                <w:rFonts w:hint="eastAsia"/>
                <w:color w:val="000000"/>
                <w:szCs w:val="21"/>
              </w:rPr>
              <w:t>工程量</w:t>
            </w:r>
          </w:p>
        </w:tc>
        <w:tc>
          <w:tcPr>
            <w:tcW w:w="2034" w:type="dxa"/>
            <w:gridSpan w:val="2"/>
            <w:shd w:val="clear" w:color="000000" w:fill="FFFFFF"/>
            <w:noWrap/>
            <w:vAlign w:val="center"/>
          </w:tcPr>
          <w:p>
            <w:pPr>
              <w:widowControl/>
              <w:spacing w:line="276" w:lineRule="auto"/>
              <w:jc w:val="center"/>
              <w:rPr>
                <w:color w:val="000000"/>
                <w:szCs w:val="21"/>
              </w:rPr>
            </w:pPr>
            <w:r>
              <w:rPr>
                <w:rFonts w:hint="eastAsia"/>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continue"/>
            <w:shd w:val="clear" w:color="auto" w:fill="auto"/>
            <w:vAlign w:val="center"/>
          </w:tcPr>
          <w:p>
            <w:pPr>
              <w:widowControl/>
              <w:spacing w:line="276" w:lineRule="auto"/>
              <w:jc w:val="left"/>
              <w:rPr>
                <w:color w:val="000000"/>
                <w:szCs w:val="21"/>
              </w:rPr>
            </w:pPr>
          </w:p>
        </w:tc>
        <w:tc>
          <w:tcPr>
            <w:tcW w:w="1400" w:type="dxa"/>
            <w:vMerge w:val="continue"/>
            <w:shd w:val="clear" w:color="auto" w:fill="auto"/>
            <w:vAlign w:val="center"/>
          </w:tcPr>
          <w:p>
            <w:pPr>
              <w:widowControl/>
              <w:spacing w:line="276" w:lineRule="auto"/>
              <w:jc w:val="left"/>
              <w:rPr>
                <w:color w:val="000000"/>
                <w:szCs w:val="21"/>
              </w:rPr>
            </w:pPr>
          </w:p>
        </w:tc>
        <w:tc>
          <w:tcPr>
            <w:tcW w:w="2468" w:type="dxa"/>
            <w:vMerge w:val="continue"/>
            <w:shd w:val="clear" w:color="auto" w:fill="auto"/>
            <w:vAlign w:val="center"/>
          </w:tcPr>
          <w:p>
            <w:pPr>
              <w:widowControl/>
              <w:spacing w:line="276" w:lineRule="auto"/>
              <w:jc w:val="left"/>
              <w:rPr>
                <w:color w:val="000000"/>
                <w:szCs w:val="21"/>
              </w:rPr>
            </w:pPr>
          </w:p>
        </w:tc>
        <w:tc>
          <w:tcPr>
            <w:tcW w:w="1841" w:type="dxa"/>
            <w:vMerge w:val="continue"/>
            <w:shd w:val="clear" w:color="auto" w:fill="auto"/>
            <w:vAlign w:val="center"/>
          </w:tcPr>
          <w:p>
            <w:pPr>
              <w:widowControl/>
              <w:spacing w:line="276" w:lineRule="auto"/>
              <w:jc w:val="left"/>
              <w:rPr>
                <w:color w:val="000000"/>
                <w:szCs w:val="21"/>
              </w:rPr>
            </w:pPr>
          </w:p>
        </w:tc>
        <w:tc>
          <w:tcPr>
            <w:tcW w:w="832" w:type="dxa"/>
            <w:vMerge w:val="continue"/>
            <w:shd w:val="clear" w:color="auto" w:fill="auto"/>
            <w:vAlign w:val="center"/>
          </w:tcPr>
          <w:p>
            <w:pPr>
              <w:widowControl/>
              <w:spacing w:line="276" w:lineRule="auto"/>
              <w:jc w:val="left"/>
              <w:rPr>
                <w:color w:val="000000"/>
                <w:szCs w:val="21"/>
              </w:rPr>
            </w:pPr>
          </w:p>
        </w:tc>
        <w:tc>
          <w:tcPr>
            <w:tcW w:w="1014" w:type="dxa"/>
            <w:vMerge w:val="continue"/>
            <w:shd w:val="clear" w:color="auto" w:fill="auto"/>
            <w:vAlign w:val="center"/>
          </w:tcPr>
          <w:p>
            <w:pPr>
              <w:widowControl/>
              <w:spacing w:line="276" w:lineRule="auto"/>
              <w:jc w:val="left"/>
              <w:rPr>
                <w:color w:val="000000"/>
                <w:szCs w:val="21"/>
              </w:rPr>
            </w:pPr>
          </w:p>
        </w:tc>
        <w:tc>
          <w:tcPr>
            <w:tcW w:w="1171" w:type="dxa"/>
            <w:shd w:val="clear" w:color="000000" w:fill="FFFFFF"/>
            <w:vAlign w:val="center"/>
          </w:tcPr>
          <w:p>
            <w:pPr>
              <w:widowControl/>
              <w:spacing w:line="276" w:lineRule="auto"/>
              <w:jc w:val="center"/>
              <w:rPr>
                <w:color w:val="000000"/>
                <w:szCs w:val="21"/>
              </w:rPr>
            </w:pPr>
            <w:r>
              <w:rPr>
                <w:rFonts w:hint="eastAsia"/>
                <w:color w:val="000000"/>
                <w:szCs w:val="21"/>
              </w:rPr>
              <w:t>综合单价</w:t>
            </w:r>
          </w:p>
        </w:tc>
        <w:tc>
          <w:tcPr>
            <w:tcW w:w="863" w:type="dxa"/>
            <w:shd w:val="clear" w:color="000000" w:fill="FFFFFF"/>
            <w:vAlign w:val="center"/>
          </w:tcPr>
          <w:p>
            <w:pPr>
              <w:widowControl/>
              <w:spacing w:line="276" w:lineRule="auto"/>
              <w:jc w:val="center"/>
              <w:rPr>
                <w:color w:val="000000"/>
                <w:szCs w:val="21"/>
              </w:rPr>
            </w:pPr>
            <w:r>
              <w:rPr>
                <w:rFonts w:hint="eastAsia"/>
                <w:color w:val="00000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noWrap/>
            <w:vAlign w:val="center"/>
          </w:tcPr>
          <w:p>
            <w:pPr>
              <w:widowControl/>
              <w:spacing w:line="276" w:lineRule="auto"/>
              <w:jc w:val="center"/>
              <w:rPr>
                <w:color w:val="000000"/>
                <w:szCs w:val="21"/>
              </w:rPr>
            </w:pPr>
          </w:p>
        </w:tc>
        <w:tc>
          <w:tcPr>
            <w:tcW w:w="1400" w:type="dxa"/>
            <w:noWrap/>
            <w:vAlign w:val="center"/>
          </w:tcPr>
          <w:p>
            <w:pPr>
              <w:widowControl/>
              <w:spacing w:line="276" w:lineRule="auto"/>
              <w:jc w:val="center"/>
              <w:rPr>
                <w:color w:val="000000"/>
                <w:szCs w:val="21"/>
              </w:rPr>
            </w:pPr>
          </w:p>
        </w:tc>
        <w:tc>
          <w:tcPr>
            <w:tcW w:w="2468" w:type="dxa"/>
            <w:noWrap/>
            <w:vAlign w:val="center"/>
          </w:tcPr>
          <w:p>
            <w:pPr>
              <w:widowControl/>
              <w:spacing w:line="276" w:lineRule="auto"/>
              <w:jc w:val="center"/>
              <w:rPr>
                <w:color w:val="000000"/>
                <w:szCs w:val="21"/>
              </w:rPr>
            </w:pPr>
          </w:p>
        </w:tc>
        <w:tc>
          <w:tcPr>
            <w:tcW w:w="1841" w:type="dxa"/>
            <w:noWrap/>
            <w:vAlign w:val="center"/>
          </w:tcPr>
          <w:p>
            <w:pPr>
              <w:widowControl/>
              <w:spacing w:line="276" w:lineRule="auto"/>
              <w:jc w:val="center"/>
              <w:rPr>
                <w:color w:val="000000"/>
                <w:szCs w:val="21"/>
              </w:rPr>
            </w:pPr>
          </w:p>
        </w:tc>
        <w:tc>
          <w:tcPr>
            <w:tcW w:w="832" w:type="dxa"/>
            <w:noWrap/>
            <w:vAlign w:val="center"/>
          </w:tcPr>
          <w:p>
            <w:pPr>
              <w:widowControl/>
              <w:spacing w:line="276" w:lineRule="auto"/>
              <w:jc w:val="center"/>
              <w:rPr>
                <w:color w:val="000000"/>
                <w:szCs w:val="21"/>
              </w:rPr>
            </w:pPr>
          </w:p>
        </w:tc>
        <w:tc>
          <w:tcPr>
            <w:tcW w:w="1014" w:type="dxa"/>
            <w:noWrap/>
            <w:vAlign w:val="center"/>
          </w:tcPr>
          <w:p>
            <w:pPr>
              <w:widowControl/>
              <w:spacing w:line="276" w:lineRule="auto"/>
              <w:jc w:val="center"/>
              <w:rPr>
                <w:color w:val="000000"/>
                <w:szCs w:val="21"/>
              </w:rPr>
            </w:pPr>
          </w:p>
        </w:tc>
        <w:tc>
          <w:tcPr>
            <w:tcW w:w="1171" w:type="dxa"/>
            <w:noWrap/>
            <w:vAlign w:val="center"/>
          </w:tcPr>
          <w:p>
            <w:pPr>
              <w:widowControl/>
              <w:spacing w:line="276" w:lineRule="auto"/>
              <w:jc w:val="center"/>
              <w:rPr>
                <w:color w:val="000000"/>
                <w:szCs w:val="21"/>
              </w:rPr>
            </w:pP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noWrap/>
            <w:vAlign w:val="center"/>
          </w:tcPr>
          <w:p>
            <w:pPr>
              <w:widowControl/>
              <w:spacing w:line="276" w:lineRule="auto"/>
              <w:jc w:val="center"/>
              <w:rPr>
                <w:color w:val="000000"/>
                <w:szCs w:val="21"/>
              </w:rPr>
            </w:pPr>
          </w:p>
        </w:tc>
        <w:tc>
          <w:tcPr>
            <w:tcW w:w="1400" w:type="dxa"/>
            <w:noWrap/>
            <w:vAlign w:val="center"/>
          </w:tcPr>
          <w:p>
            <w:pPr>
              <w:widowControl/>
              <w:spacing w:line="276" w:lineRule="auto"/>
              <w:jc w:val="center"/>
              <w:rPr>
                <w:color w:val="000000"/>
                <w:szCs w:val="21"/>
              </w:rPr>
            </w:pPr>
          </w:p>
        </w:tc>
        <w:tc>
          <w:tcPr>
            <w:tcW w:w="2468" w:type="dxa"/>
            <w:noWrap/>
            <w:vAlign w:val="center"/>
          </w:tcPr>
          <w:p>
            <w:pPr>
              <w:widowControl/>
              <w:spacing w:line="276" w:lineRule="auto"/>
              <w:jc w:val="center"/>
              <w:rPr>
                <w:color w:val="000000"/>
                <w:szCs w:val="21"/>
              </w:rPr>
            </w:pPr>
          </w:p>
        </w:tc>
        <w:tc>
          <w:tcPr>
            <w:tcW w:w="1841" w:type="dxa"/>
            <w:noWrap/>
            <w:vAlign w:val="center"/>
          </w:tcPr>
          <w:p>
            <w:pPr>
              <w:widowControl/>
              <w:spacing w:line="276" w:lineRule="auto"/>
              <w:jc w:val="center"/>
              <w:rPr>
                <w:color w:val="000000"/>
                <w:szCs w:val="21"/>
              </w:rPr>
            </w:pPr>
          </w:p>
        </w:tc>
        <w:tc>
          <w:tcPr>
            <w:tcW w:w="832" w:type="dxa"/>
            <w:noWrap/>
            <w:vAlign w:val="center"/>
          </w:tcPr>
          <w:p>
            <w:pPr>
              <w:widowControl/>
              <w:spacing w:line="276" w:lineRule="auto"/>
              <w:jc w:val="center"/>
              <w:rPr>
                <w:color w:val="000000"/>
                <w:szCs w:val="21"/>
              </w:rPr>
            </w:pPr>
          </w:p>
        </w:tc>
        <w:tc>
          <w:tcPr>
            <w:tcW w:w="1014" w:type="dxa"/>
            <w:noWrap/>
            <w:vAlign w:val="center"/>
          </w:tcPr>
          <w:p>
            <w:pPr>
              <w:widowControl/>
              <w:spacing w:line="276" w:lineRule="auto"/>
              <w:jc w:val="center"/>
              <w:rPr>
                <w:color w:val="000000"/>
                <w:szCs w:val="21"/>
              </w:rPr>
            </w:pPr>
          </w:p>
        </w:tc>
        <w:tc>
          <w:tcPr>
            <w:tcW w:w="1171" w:type="dxa"/>
            <w:noWrap/>
            <w:vAlign w:val="center"/>
          </w:tcPr>
          <w:p>
            <w:pPr>
              <w:widowControl/>
              <w:spacing w:line="276" w:lineRule="auto"/>
              <w:jc w:val="center"/>
              <w:rPr>
                <w:color w:val="000000"/>
                <w:szCs w:val="21"/>
              </w:rPr>
            </w:pP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noWrap/>
            <w:vAlign w:val="center"/>
          </w:tcPr>
          <w:p>
            <w:pPr>
              <w:widowControl/>
              <w:spacing w:line="276" w:lineRule="auto"/>
              <w:jc w:val="center"/>
              <w:rPr>
                <w:color w:val="000000"/>
                <w:szCs w:val="21"/>
              </w:rPr>
            </w:pPr>
          </w:p>
        </w:tc>
        <w:tc>
          <w:tcPr>
            <w:tcW w:w="1400" w:type="dxa"/>
            <w:noWrap/>
            <w:vAlign w:val="center"/>
          </w:tcPr>
          <w:p>
            <w:pPr>
              <w:widowControl/>
              <w:spacing w:line="276" w:lineRule="auto"/>
              <w:jc w:val="center"/>
              <w:rPr>
                <w:color w:val="000000"/>
                <w:szCs w:val="21"/>
              </w:rPr>
            </w:pPr>
          </w:p>
        </w:tc>
        <w:tc>
          <w:tcPr>
            <w:tcW w:w="2468" w:type="dxa"/>
            <w:noWrap/>
            <w:vAlign w:val="center"/>
          </w:tcPr>
          <w:p>
            <w:pPr>
              <w:widowControl/>
              <w:spacing w:line="276" w:lineRule="auto"/>
              <w:jc w:val="center"/>
              <w:rPr>
                <w:color w:val="000000"/>
                <w:szCs w:val="21"/>
              </w:rPr>
            </w:pPr>
          </w:p>
        </w:tc>
        <w:tc>
          <w:tcPr>
            <w:tcW w:w="1841" w:type="dxa"/>
            <w:noWrap/>
            <w:vAlign w:val="center"/>
          </w:tcPr>
          <w:p>
            <w:pPr>
              <w:widowControl/>
              <w:spacing w:line="276" w:lineRule="auto"/>
              <w:jc w:val="center"/>
              <w:rPr>
                <w:color w:val="000000"/>
                <w:szCs w:val="21"/>
              </w:rPr>
            </w:pPr>
          </w:p>
        </w:tc>
        <w:tc>
          <w:tcPr>
            <w:tcW w:w="832" w:type="dxa"/>
            <w:noWrap/>
            <w:vAlign w:val="center"/>
          </w:tcPr>
          <w:p>
            <w:pPr>
              <w:widowControl/>
              <w:spacing w:line="276" w:lineRule="auto"/>
              <w:jc w:val="center"/>
              <w:rPr>
                <w:color w:val="000000"/>
                <w:szCs w:val="21"/>
              </w:rPr>
            </w:pPr>
          </w:p>
        </w:tc>
        <w:tc>
          <w:tcPr>
            <w:tcW w:w="1014" w:type="dxa"/>
            <w:noWrap/>
            <w:vAlign w:val="center"/>
          </w:tcPr>
          <w:p>
            <w:pPr>
              <w:widowControl/>
              <w:spacing w:line="276" w:lineRule="auto"/>
              <w:jc w:val="center"/>
              <w:rPr>
                <w:color w:val="000000"/>
                <w:szCs w:val="21"/>
              </w:rPr>
            </w:pPr>
          </w:p>
        </w:tc>
        <w:tc>
          <w:tcPr>
            <w:tcW w:w="1171" w:type="dxa"/>
            <w:noWrap/>
            <w:vAlign w:val="center"/>
          </w:tcPr>
          <w:p>
            <w:pPr>
              <w:widowControl/>
              <w:spacing w:line="276" w:lineRule="auto"/>
              <w:jc w:val="center"/>
              <w:rPr>
                <w:color w:val="000000"/>
                <w:szCs w:val="21"/>
              </w:rPr>
            </w:pP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noWrap/>
            <w:vAlign w:val="center"/>
          </w:tcPr>
          <w:p>
            <w:pPr>
              <w:widowControl/>
              <w:spacing w:line="276" w:lineRule="auto"/>
              <w:jc w:val="center"/>
              <w:rPr>
                <w:color w:val="000000"/>
                <w:szCs w:val="21"/>
              </w:rPr>
            </w:pPr>
          </w:p>
        </w:tc>
        <w:tc>
          <w:tcPr>
            <w:tcW w:w="1400" w:type="dxa"/>
            <w:noWrap/>
            <w:vAlign w:val="center"/>
          </w:tcPr>
          <w:p>
            <w:pPr>
              <w:widowControl/>
              <w:spacing w:line="276" w:lineRule="auto"/>
              <w:jc w:val="center"/>
              <w:rPr>
                <w:color w:val="000000"/>
                <w:szCs w:val="21"/>
              </w:rPr>
            </w:pPr>
          </w:p>
        </w:tc>
        <w:tc>
          <w:tcPr>
            <w:tcW w:w="2468" w:type="dxa"/>
            <w:noWrap/>
            <w:vAlign w:val="center"/>
          </w:tcPr>
          <w:p>
            <w:pPr>
              <w:widowControl/>
              <w:spacing w:line="276" w:lineRule="auto"/>
              <w:jc w:val="center"/>
              <w:rPr>
                <w:color w:val="000000"/>
                <w:szCs w:val="21"/>
              </w:rPr>
            </w:pPr>
          </w:p>
        </w:tc>
        <w:tc>
          <w:tcPr>
            <w:tcW w:w="1841" w:type="dxa"/>
            <w:noWrap/>
            <w:vAlign w:val="center"/>
          </w:tcPr>
          <w:p>
            <w:pPr>
              <w:widowControl/>
              <w:spacing w:line="276" w:lineRule="auto"/>
              <w:jc w:val="center"/>
              <w:rPr>
                <w:color w:val="000000"/>
                <w:szCs w:val="21"/>
              </w:rPr>
            </w:pPr>
          </w:p>
        </w:tc>
        <w:tc>
          <w:tcPr>
            <w:tcW w:w="832" w:type="dxa"/>
            <w:noWrap/>
            <w:vAlign w:val="center"/>
          </w:tcPr>
          <w:p>
            <w:pPr>
              <w:widowControl/>
              <w:spacing w:line="276" w:lineRule="auto"/>
              <w:jc w:val="center"/>
              <w:rPr>
                <w:color w:val="000000"/>
                <w:szCs w:val="21"/>
              </w:rPr>
            </w:pPr>
          </w:p>
        </w:tc>
        <w:tc>
          <w:tcPr>
            <w:tcW w:w="1014" w:type="dxa"/>
            <w:noWrap/>
            <w:vAlign w:val="center"/>
          </w:tcPr>
          <w:p>
            <w:pPr>
              <w:widowControl/>
              <w:spacing w:line="276" w:lineRule="auto"/>
              <w:jc w:val="center"/>
              <w:rPr>
                <w:color w:val="000000"/>
                <w:szCs w:val="21"/>
              </w:rPr>
            </w:pPr>
          </w:p>
        </w:tc>
        <w:tc>
          <w:tcPr>
            <w:tcW w:w="1171" w:type="dxa"/>
            <w:noWrap/>
            <w:vAlign w:val="center"/>
          </w:tcPr>
          <w:p>
            <w:pPr>
              <w:widowControl/>
              <w:spacing w:line="276" w:lineRule="auto"/>
              <w:jc w:val="center"/>
              <w:rPr>
                <w:color w:val="000000"/>
                <w:szCs w:val="21"/>
              </w:rPr>
            </w:pP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5" w:type="dxa"/>
            <w:gridSpan w:val="7"/>
            <w:vAlign w:val="center"/>
          </w:tcPr>
          <w:p>
            <w:pPr>
              <w:widowControl/>
              <w:spacing w:line="276" w:lineRule="auto"/>
              <w:jc w:val="center"/>
              <w:rPr>
                <w:color w:val="000000"/>
                <w:szCs w:val="21"/>
              </w:rPr>
            </w:pPr>
            <w:r>
              <w:rPr>
                <w:rFonts w:hint="eastAsia"/>
                <w:color w:val="000000"/>
                <w:szCs w:val="21"/>
              </w:rPr>
              <w:t>本页小计</w:t>
            </w: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5" w:type="dxa"/>
            <w:gridSpan w:val="7"/>
            <w:noWrap/>
            <w:vAlign w:val="center"/>
          </w:tcPr>
          <w:p>
            <w:pPr>
              <w:widowControl/>
              <w:spacing w:line="276" w:lineRule="auto"/>
              <w:jc w:val="center"/>
              <w:rPr>
                <w:color w:val="000000"/>
                <w:szCs w:val="21"/>
              </w:rPr>
            </w:pPr>
            <w:r>
              <w:rPr>
                <w:rFonts w:hint="eastAsia"/>
                <w:color w:val="000000"/>
                <w:szCs w:val="21"/>
              </w:rPr>
              <w:t>合  计</w:t>
            </w:r>
          </w:p>
        </w:tc>
        <w:tc>
          <w:tcPr>
            <w:tcW w:w="863" w:type="dxa"/>
            <w:noWrap/>
            <w:vAlign w:val="center"/>
          </w:tcPr>
          <w:p>
            <w:pPr>
              <w:widowControl/>
              <w:spacing w:line="276" w:lineRule="auto"/>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（八）其他项目清单与计价汇总表</w:t>
      </w:r>
    </w:p>
    <w:tbl>
      <w:tblPr>
        <w:tblStyle w:val="19"/>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320"/>
        <w:gridCol w:w="1082"/>
        <w:gridCol w:w="255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5" w:type="dxa"/>
            <w:gridSpan w:val="2"/>
            <w:vAlign w:val="bottom"/>
          </w:tcPr>
          <w:p>
            <w:pPr>
              <w:widowControl/>
              <w:spacing w:line="360" w:lineRule="auto"/>
              <w:jc w:val="left"/>
              <w:rPr>
                <w:color w:val="000000"/>
                <w:szCs w:val="21"/>
              </w:rPr>
            </w:pPr>
            <w:r>
              <w:rPr>
                <w:rFonts w:hint="eastAsia"/>
                <w:color w:val="000000"/>
                <w:szCs w:val="21"/>
              </w:rPr>
              <w:t>工程名称:</w:t>
            </w:r>
            <w:r>
              <w:rPr>
                <w:color w:val="000000"/>
                <w:szCs w:val="21"/>
              </w:rPr>
              <w:t xml:space="preserve"> </w:t>
            </w:r>
          </w:p>
        </w:tc>
        <w:tc>
          <w:tcPr>
            <w:tcW w:w="3633" w:type="dxa"/>
            <w:gridSpan w:val="2"/>
            <w:vAlign w:val="bottom"/>
          </w:tcPr>
          <w:p>
            <w:pPr>
              <w:spacing w:line="360" w:lineRule="auto"/>
              <w:ind w:left="52"/>
              <w:jc w:val="left"/>
              <w:rPr>
                <w:color w:val="000000"/>
                <w:szCs w:val="21"/>
              </w:rPr>
            </w:pPr>
            <w:r>
              <w:rPr>
                <w:rFonts w:hint="eastAsia"/>
                <w:color w:val="000000"/>
                <w:szCs w:val="21"/>
              </w:rPr>
              <w:t>标段：</w:t>
            </w:r>
          </w:p>
        </w:tc>
        <w:tc>
          <w:tcPr>
            <w:tcW w:w="2330" w:type="dxa"/>
            <w:vAlign w:val="bottom"/>
          </w:tcPr>
          <w:p>
            <w:pPr>
              <w:widowControl/>
              <w:spacing w:line="360"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widowControl/>
              <w:spacing w:line="360" w:lineRule="auto"/>
              <w:jc w:val="center"/>
              <w:rPr>
                <w:color w:val="000000"/>
                <w:szCs w:val="21"/>
              </w:rPr>
            </w:pPr>
            <w:r>
              <w:rPr>
                <w:rFonts w:hint="eastAsia"/>
                <w:color w:val="000000"/>
                <w:szCs w:val="21"/>
              </w:rPr>
              <w:t>序号</w:t>
            </w:r>
          </w:p>
        </w:tc>
        <w:tc>
          <w:tcPr>
            <w:tcW w:w="3402" w:type="dxa"/>
            <w:gridSpan w:val="2"/>
            <w:shd w:val="clear" w:color="000000" w:fill="FFFFFF"/>
            <w:vAlign w:val="center"/>
          </w:tcPr>
          <w:p>
            <w:pPr>
              <w:widowControl/>
              <w:spacing w:line="360" w:lineRule="auto"/>
              <w:jc w:val="center"/>
              <w:rPr>
                <w:color w:val="000000"/>
                <w:szCs w:val="21"/>
              </w:rPr>
            </w:pPr>
            <w:r>
              <w:rPr>
                <w:rFonts w:hint="eastAsia"/>
                <w:color w:val="000000"/>
                <w:szCs w:val="21"/>
              </w:rPr>
              <w:t>项目名称</w:t>
            </w:r>
          </w:p>
        </w:tc>
        <w:tc>
          <w:tcPr>
            <w:tcW w:w="2551" w:type="dxa"/>
            <w:shd w:val="clear" w:color="000000" w:fill="FFFFFF"/>
            <w:vAlign w:val="center"/>
          </w:tcPr>
          <w:p>
            <w:pPr>
              <w:widowControl/>
              <w:spacing w:line="360" w:lineRule="auto"/>
              <w:jc w:val="center"/>
              <w:rPr>
                <w:color w:val="000000"/>
                <w:szCs w:val="21"/>
              </w:rPr>
            </w:pPr>
            <w:r>
              <w:rPr>
                <w:rFonts w:hint="eastAsia"/>
                <w:color w:val="000000"/>
                <w:szCs w:val="21"/>
              </w:rPr>
              <w:t>金额(元)</w:t>
            </w:r>
          </w:p>
        </w:tc>
        <w:tc>
          <w:tcPr>
            <w:tcW w:w="2330" w:type="dxa"/>
            <w:shd w:val="clear" w:color="000000" w:fill="FFFFFF"/>
            <w:vAlign w:val="center"/>
          </w:tcPr>
          <w:p>
            <w:pPr>
              <w:widowControl/>
              <w:spacing w:line="360" w:lineRule="auto"/>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75" w:type="dxa"/>
            <w:shd w:val="clear" w:color="000000" w:fill="FFFFFF"/>
            <w:noWrap/>
            <w:vAlign w:val="center"/>
          </w:tcPr>
          <w:p>
            <w:pPr>
              <w:widowControl/>
              <w:spacing w:line="360" w:lineRule="auto"/>
              <w:jc w:val="center"/>
              <w:rPr>
                <w:color w:val="000000"/>
                <w:szCs w:val="21"/>
              </w:rPr>
            </w:pPr>
          </w:p>
        </w:tc>
        <w:tc>
          <w:tcPr>
            <w:tcW w:w="3402" w:type="dxa"/>
            <w:gridSpan w:val="2"/>
            <w:shd w:val="clear" w:color="000000" w:fill="FFFFFF"/>
            <w:vAlign w:val="center"/>
          </w:tcPr>
          <w:p>
            <w:pPr>
              <w:widowControl/>
              <w:spacing w:line="360" w:lineRule="auto"/>
              <w:jc w:val="center"/>
              <w:rPr>
                <w:color w:val="000000"/>
                <w:szCs w:val="21"/>
              </w:rPr>
            </w:pPr>
          </w:p>
        </w:tc>
        <w:tc>
          <w:tcPr>
            <w:tcW w:w="2551" w:type="dxa"/>
            <w:shd w:val="clear" w:color="000000" w:fill="FFFFFF"/>
            <w:noWrap/>
            <w:vAlign w:val="center"/>
          </w:tcPr>
          <w:p>
            <w:pPr>
              <w:widowControl/>
              <w:spacing w:line="360" w:lineRule="auto"/>
              <w:jc w:val="center"/>
              <w:rPr>
                <w:color w:val="000000"/>
                <w:szCs w:val="21"/>
              </w:rPr>
            </w:pPr>
          </w:p>
        </w:tc>
        <w:tc>
          <w:tcPr>
            <w:tcW w:w="2330" w:type="dxa"/>
            <w:shd w:val="clear" w:color="000000" w:fill="FFFFFF"/>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widowControl/>
              <w:spacing w:line="360" w:lineRule="auto"/>
              <w:jc w:val="center"/>
              <w:rPr>
                <w:color w:val="000000"/>
                <w:szCs w:val="21"/>
              </w:rPr>
            </w:pPr>
          </w:p>
        </w:tc>
        <w:tc>
          <w:tcPr>
            <w:tcW w:w="3402" w:type="dxa"/>
            <w:gridSpan w:val="2"/>
            <w:shd w:val="clear" w:color="000000" w:fill="FFFFFF"/>
            <w:vAlign w:val="center"/>
          </w:tcPr>
          <w:p>
            <w:pPr>
              <w:widowControl/>
              <w:spacing w:line="360" w:lineRule="auto"/>
              <w:jc w:val="center"/>
              <w:rPr>
                <w:color w:val="000000"/>
                <w:szCs w:val="21"/>
              </w:rPr>
            </w:pPr>
          </w:p>
        </w:tc>
        <w:tc>
          <w:tcPr>
            <w:tcW w:w="2551" w:type="dxa"/>
            <w:shd w:val="clear" w:color="000000" w:fill="FFFFFF"/>
            <w:noWrap/>
            <w:vAlign w:val="center"/>
          </w:tcPr>
          <w:p>
            <w:pPr>
              <w:widowControl/>
              <w:spacing w:line="360" w:lineRule="auto"/>
              <w:jc w:val="center"/>
              <w:rPr>
                <w:color w:val="000000"/>
                <w:szCs w:val="21"/>
              </w:rPr>
            </w:pPr>
          </w:p>
        </w:tc>
        <w:tc>
          <w:tcPr>
            <w:tcW w:w="2330" w:type="dxa"/>
            <w:shd w:val="clear" w:color="000000" w:fill="FFFFFF"/>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widowControl/>
              <w:spacing w:line="360" w:lineRule="auto"/>
              <w:jc w:val="center"/>
              <w:rPr>
                <w:color w:val="000000"/>
                <w:szCs w:val="21"/>
              </w:rPr>
            </w:pPr>
          </w:p>
        </w:tc>
        <w:tc>
          <w:tcPr>
            <w:tcW w:w="3402" w:type="dxa"/>
            <w:gridSpan w:val="2"/>
            <w:shd w:val="clear" w:color="000000" w:fill="FFFFFF"/>
            <w:vAlign w:val="center"/>
          </w:tcPr>
          <w:p>
            <w:pPr>
              <w:widowControl/>
              <w:spacing w:line="360" w:lineRule="auto"/>
              <w:jc w:val="center"/>
              <w:rPr>
                <w:color w:val="000000"/>
                <w:szCs w:val="21"/>
              </w:rPr>
            </w:pPr>
          </w:p>
        </w:tc>
        <w:tc>
          <w:tcPr>
            <w:tcW w:w="2551" w:type="dxa"/>
            <w:shd w:val="clear" w:color="000000" w:fill="FFFFFF"/>
            <w:noWrap/>
            <w:vAlign w:val="center"/>
          </w:tcPr>
          <w:p>
            <w:pPr>
              <w:widowControl/>
              <w:spacing w:line="360" w:lineRule="auto"/>
              <w:jc w:val="center"/>
              <w:rPr>
                <w:color w:val="000000"/>
                <w:szCs w:val="21"/>
              </w:rPr>
            </w:pPr>
          </w:p>
        </w:tc>
        <w:tc>
          <w:tcPr>
            <w:tcW w:w="2330" w:type="dxa"/>
            <w:shd w:val="clear" w:color="000000" w:fill="FFFFFF"/>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widowControl/>
              <w:spacing w:line="360" w:lineRule="auto"/>
              <w:jc w:val="center"/>
              <w:rPr>
                <w:color w:val="000000"/>
                <w:szCs w:val="21"/>
              </w:rPr>
            </w:pPr>
          </w:p>
        </w:tc>
        <w:tc>
          <w:tcPr>
            <w:tcW w:w="3402" w:type="dxa"/>
            <w:gridSpan w:val="2"/>
            <w:shd w:val="clear" w:color="000000" w:fill="FFFFFF"/>
            <w:vAlign w:val="center"/>
          </w:tcPr>
          <w:p>
            <w:pPr>
              <w:widowControl/>
              <w:spacing w:line="360" w:lineRule="auto"/>
              <w:jc w:val="center"/>
              <w:rPr>
                <w:color w:val="000000"/>
                <w:szCs w:val="21"/>
              </w:rPr>
            </w:pPr>
          </w:p>
        </w:tc>
        <w:tc>
          <w:tcPr>
            <w:tcW w:w="2551" w:type="dxa"/>
            <w:shd w:val="clear" w:color="000000" w:fill="FFFFFF"/>
            <w:noWrap/>
            <w:vAlign w:val="center"/>
          </w:tcPr>
          <w:p>
            <w:pPr>
              <w:widowControl/>
              <w:spacing w:line="360" w:lineRule="auto"/>
              <w:jc w:val="center"/>
              <w:rPr>
                <w:color w:val="000000"/>
                <w:szCs w:val="21"/>
              </w:rPr>
            </w:pPr>
          </w:p>
        </w:tc>
        <w:tc>
          <w:tcPr>
            <w:tcW w:w="2330" w:type="dxa"/>
            <w:shd w:val="clear" w:color="000000" w:fill="FFFFFF"/>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8" w:type="dxa"/>
            <w:gridSpan w:val="4"/>
            <w:vAlign w:val="center"/>
          </w:tcPr>
          <w:p>
            <w:pPr>
              <w:widowControl/>
              <w:spacing w:line="360" w:lineRule="auto"/>
              <w:jc w:val="center"/>
              <w:rPr>
                <w:color w:val="000000"/>
                <w:szCs w:val="21"/>
              </w:rPr>
            </w:pPr>
            <w:r>
              <w:rPr>
                <w:rFonts w:hint="eastAsia"/>
                <w:color w:val="000000"/>
                <w:szCs w:val="21"/>
              </w:rPr>
              <w:t>本页小计</w:t>
            </w: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8" w:type="dxa"/>
            <w:gridSpan w:val="4"/>
            <w:noWrap/>
            <w:vAlign w:val="center"/>
          </w:tcPr>
          <w:p>
            <w:pPr>
              <w:widowControl/>
              <w:spacing w:line="360" w:lineRule="auto"/>
              <w:jc w:val="center"/>
              <w:rPr>
                <w:color w:val="000000"/>
                <w:szCs w:val="21"/>
              </w:rPr>
            </w:pPr>
            <w:r>
              <w:rPr>
                <w:rFonts w:hint="eastAsia"/>
                <w:color w:val="000000"/>
                <w:szCs w:val="21"/>
              </w:rPr>
              <w:t>合  计</w:t>
            </w:r>
          </w:p>
        </w:tc>
        <w:tc>
          <w:tcPr>
            <w:tcW w:w="2330" w:type="dxa"/>
            <w:noWrap/>
            <w:vAlign w:val="center"/>
          </w:tcPr>
          <w:p>
            <w:pPr>
              <w:widowControl/>
              <w:spacing w:line="360" w:lineRule="auto"/>
              <w:jc w:val="center"/>
              <w:rPr>
                <w:color w:val="000000"/>
                <w:szCs w:val="21"/>
              </w:rPr>
            </w:pPr>
          </w:p>
        </w:tc>
      </w:tr>
    </w:tbl>
    <w:p>
      <w:pPr>
        <w:widowControl/>
        <w:jc w:val="left"/>
        <w:rPr>
          <w:rFonts w:ascii="仿宋" w:hAnsi="仿宋" w:eastAsia="仿宋"/>
          <w:b/>
          <w:bCs/>
          <w:sz w:val="28"/>
          <w:szCs w:val="32"/>
        </w:rPr>
      </w:pPr>
      <w:r>
        <w:rPr>
          <w:rFonts w:ascii="仿宋" w:hAnsi="仿宋" w:eastAsia="仿宋"/>
          <w:b/>
          <w:bCs/>
          <w:sz w:val="28"/>
          <w:szCs w:val="32"/>
        </w:rPr>
        <w:br w:type="page"/>
      </w:r>
    </w:p>
    <w:p>
      <w:pPr>
        <w:jc w:val="center"/>
        <w:rPr>
          <w:rFonts w:ascii="仿宋" w:hAnsi="仿宋" w:eastAsia="仿宋"/>
          <w:b/>
          <w:bCs/>
          <w:sz w:val="28"/>
          <w:szCs w:val="32"/>
        </w:rPr>
      </w:pPr>
      <w:r>
        <w:rPr>
          <w:rFonts w:hint="eastAsia" w:ascii="仿宋" w:hAnsi="仿宋" w:eastAsia="仿宋"/>
          <w:b/>
          <w:bCs/>
          <w:sz w:val="28"/>
          <w:szCs w:val="32"/>
        </w:rPr>
        <w:t>（九）材料设备暂估价计价表</w:t>
      </w:r>
    </w:p>
    <w:tbl>
      <w:tblPr>
        <w:tblStyle w:val="19"/>
        <w:tblW w:w="9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583"/>
        <w:gridCol w:w="794"/>
        <w:gridCol w:w="653"/>
        <w:gridCol w:w="941"/>
        <w:gridCol w:w="941"/>
        <w:gridCol w:w="1103"/>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5" w:type="dxa"/>
            <w:gridSpan w:val="6"/>
            <w:vAlign w:val="bottom"/>
          </w:tcPr>
          <w:p>
            <w:pPr>
              <w:widowControl/>
              <w:jc w:val="left"/>
              <w:rPr>
                <w:color w:val="000000"/>
                <w:szCs w:val="21"/>
              </w:rPr>
            </w:pPr>
            <w:r>
              <w:rPr>
                <w:rFonts w:hint="eastAsia"/>
                <w:color w:val="000000"/>
                <w:szCs w:val="21"/>
              </w:rPr>
              <w:t>工程名称:</w:t>
            </w:r>
            <w:r>
              <w:rPr>
                <w:color w:val="000000"/>
                <w:szCs w:val="21"/>
              </w:rPr>
              <w:t xml:space="preserve"> </w:t>
            </w:r>
          </w:p>
        </w:tc>
        <w:tc>
          <w:tcPr>
            <w:tcW w:w="2216" w:type="dxa"/>
            <w:gridSpan w:val="2"/>
            <w:vAlign w:val="bottom"/>
          </w:tcPr>
          <w:p>
            <w:pPr>
              <w:widowControl/>
              <w:jc w:val="center"/>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000000" w:fill="FFFFFF"/>
            <w:noWrap/>
            <w:vAlign w:val="center"/>
          </w:tcPr>
          <w:p>
            <w:pPr>
              <w:widowControl/>
              <w:jc w:val="center"/>
              <w:rPr>
                <w:rFonts w:ascii="宋体" w:hAnsi="宋体" w:cs="宋体"/>
                <w:kern w:val="0"/>
                <w:sz w:val="20"/>
                <w:szCs w:val="20"/>
              </w:rPr>
            </w:pPr>
            <w:r>
              <w:rPr>
                <w:rFonts w:hint="eastAsia"/>
                <w:color w:val="000000"/>
                <w:szCs w:val="21"/>
              </w:rPr>
              <w:t>序号</w:t>
            </w:r>
          </w:p>
        </w:tc>
        <w:tc>
          <w:tcPr>
            <w:tcW w:w="3583" w:type="dxa"/>
            <w:shd w:val="clear" w:color="000000" w:fill="FFFFFF"/>
            <w:vAlign w:val="center"/>
          </w:tcPr>
          <w:p>
            <w:pPr>
              <w:widowControl/>
              <w:jc w:val="center"/>
              <w:rPr>
                <w:color w:val="000000"/>
                <w:szCs w:val="21"/>
              </w:rPr>
            </w:pPr>
            <w:r>
              <w:rPr>
                <w:rFonts w:hint="eastAsia"/>
                <w:color w:val="000000"/>
                <w:szCs w:val="21"/>
              </w:rPr>
              <w:t>材料名称、规格、型号</w:t>
            </w:r>
          </w:p>
        </w:tc>
        <w:tc>
          <w:tcPr>
            <w:tcW w:w="794" w:type="dxa"/>
            <w:shd w:val="clear" w:color="000000" w:fill="FFFFFF"/>
            <w:vAlign w:val="center"/>
          </w:tcPr>
          <w:p>
            <w:pPr>
              <w:widowControl/>
              <w:jc w:val="center"/>
              <w:rPr>
                <w:color w:val="000000"/>
                <w:szCs w:val="21"/>
              </w:rPr>
            </w:pPr>
            <w:r>
              <w:rPr>
                <w:rFonts w:hint="eastAsia"/>
                <w:color w:val="000000"/>
                <w:szCs w:val="21"/>
              </w:rPr>
              <w:t>计量</w:t>
            </w:r>
            <w:r>
              <w:rPr>
                <w:rFonts w:hint="eastAsia"/>
                <w:color w:val="000000"/>
                <w:szCs w:val="21"/>
              </w:rPr>
              <w:br w:type="textWrapping"/>
            </w:r>
            <w:r>
              <w:rPr>
                <w:rFonts w:hint="eastAsia"/>
                <w:color w:val="000000"/>
                <w:szCs w:val="21"/>
              </w:rPr>
              <w:t>单位</w:t>
            </w:r>
          </w:p>
        </w:tc>
        <w:tc>
          <w:tcPr>
            <w:tcW w:w="653" w:type="dxa"/>
            <w:shd w:val="clear" w:color="000000" w:fill="FFFFFF"/>
            <w:vAlign w:val="center"/>
          </w:tcPr>
          <w:p>
            <w:pPr>
              <w:widowControl/>
              <w:jc w:val="center"/>
              <w:rPr>
                <w:color w:val="000000"/>
                <w:szCs w:val="21"/>
              </w:rPr>
            </w:pPr>
            <w:r>
              <w:rPr>
                <w:rFonts w:hint="eastAsia"/>
                <w:color w:val="000000"/>
                <w:szCs w:val="21"/>
              </w:rPr>
              <w:t>数量</w:t>
            </w:r>
          </w:p>
        </w:tc>
        <w:tc>
          <w:tcPr>
            <w:tcW w:w="941" w:type="dxa"/>
            <w:shd w:val="clear" w:color="000000" w:fill="FFFFFF"/>
            <w:vAlign w:val="center"/>
          </w:tcPr>
          <w:p>
            <w:pPr>
              <w:widowControl/>
              <w:jc w:val="center"/>
              <w:rPr>
                <w:color w:val="000000"/>
                <w:szCs w:val="21"/>
              </w:rPr>
            </w:pPr>
            <w:r>
              <w:rPr>
                <w:rFonts w:hint="eastAsia"/>
                <w:color w:val="000000"/>
                <w:szCs w:val="21"/>
              </w:rPr>
              <w:t>暂估单</w:t>
            </w:r>
            <w:r>
              <w:rPr>
                <w:rFonts w:hint="eastAsia"/>
                <w:color w:val="000000"/>
                <w:szCs w:val="21"/>
              </w:rPr>
              <w:br w:type="textWrapping"/>
            </w:r>
            <w:r>
              <w:rPr>
                <w:rFonts w:hint="eastAsia"/>
                <w:color w:val="000000"/>
                <w:szCs w:val="21"/>
              </w:rPr>
              <w:t>价(元)</w:t>
            </w:r>
          </w:p>
        </w:tc>
        <w:tc>
          <w:tcPr>
            <w:tcW w:w="941" w:type="dxa"/>
            <w:shd w:val="clear" w:color="000000" w:fill="FFFFFF"/>
            <w:vAlign w:val="center"/>
          </w:tcPr>
          <w:p>
            <w:pPr>
              <w:widowControl/>
              <w:jc w:val="center"/>
              <w:rPr>
                <w:color w:val="000000"/>
                <w:szCs w:val="21"/>
              </w:rPr>
            </w:pPr>
            <w:r>
              <w:rPr>
                <w:rFonts w:hint="eastAsia"/>
                <w:color w:val="000000"/>
                <w:szCs w:val="21"/>
              </w:rPr>
              <w:t>结算单</w:t>
            </w:r>
            <w:r>
              <w:rPr>
                <w:rFonts w:hint="eastAsia"/>
                <w:color w:val="000000"/>
                <w:szCs w:val="21"/>
              </w:rPr>
              <w:br w:type="textWrapping"/>
            </w:r>
            <w:r>
              <w:rPr>
                <w:rFonts w:hint="eastAsia"/>
                <w:color w:val="000000"/>
                <w:szCs w:val="21"/>
              </w:rPr>
              <w:t>价(元)</w:t>
            </w:r>
          </w:p>
        </w:tc>
        <w:tc>
          <w:tcPr>
            <w:tcW w:w="1103" w:type="dxa"/>
            <w:shd w:val="clear" w:color="000000" w:fill="FFFFFF"/>
            <w:vAlign w:val="center"/>
          </w:tcPr>
          <w:p>
            <w:pPr>
              <w:widowControl/>
              <w:jc w:val="center"/>
              <w:rPr>
                <w:color w:val="000000"/>
                <w:szCs w:val="21"/>
              </w:rPr>
            </w:pPr>
            <w:r>
              <w:rPr>
                <w:rFonts w:hint="eastAsia"/>
                <w:color w:val="000000"/>
                <w:szCs w:val="21"/>
              </w:rPr>
              <w:t>价差(元)</w:t>
            </w:r>
          </w:p>
        </w:tc>
        <w:tc>
          <w:tcPr>
            <w:tcW w:w="1113" w:type="dxa"/>
            <w:shd w:val="clear" w:color="000000" w:fill="FFFFFF"/>
            <w:noWrap/>
            <w:vAlign w:val="center"/>
          </w:tcPr>
          <w:p>
            <w:pPr>
              <w:widowControl/>
              <w:jc w:val="center"/>
              <w:rPr>
                <w:color w:val="000000"/>
                <w:szCs w:val="21"/>
              </w:rPr>
            </w:pPr>
            <w:r>
              <w:rPr>
                <w:rFonts w:hint="eastAsia"/>
                <w:color w:val="000000"/>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ign w:val="center"/>
          </w:tcPr>
          <w:p>
            <w:pPr>
              <w:widowControl/>
              <w:jc w:val="center"/>
              <w:rPr>
                <w:rFonts w:ascii="宋体" w:hAnsi="宋体" w:cs="宋体"/>
                <w:kern w:val="0"/>
                <w:sz w:val="20"/>
                <w:szCs w:val="20"/>
              </w:rPr>
            </w:pPr>
          </w:p>
        </w:tc>
        <w:tc>
          <w:tcPr>
            <w:tcW w:w="3583" w:type="dxa"/>
            <w:noWrap/>
            <w:vAlign w:val="center"/>
          </w:tcPr>
          <w:p>
            <w:pPr>
              <w:widowControl/>
              <w:jc w:val="center"/>
              <w:rPr>
                <w:color w:val="000000"/>
                <w:szCs w:val="21"/>
              </w:rPr>
            </w:pPr>
          </w:p>
        </w:tc>
        <w:tc>
          <w:tcPr>
            <w:tcW w:w="794" w:type="dxa"/>
            <w:noWrap/>
            <w:vAlign w:val="center"/>
          </w:tcPr>
          <w:p>
            <w:pPr>
              <w:widowControl/>
              <w:jc w:val="center"/>
              <w:rPr>
                <w:color w:val="000000"/>
                <w:szCs w:val="21"/>
              </w:rPr>
            </w:pPr>
          </w:p>
        </w:tc>
        <w:tc>
          <w:tcPr>
            <w:tcW w:w="653"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1103" w:type="dxa"/>
            <w:noWrap/>
            <w:vAlign w:val="center"/>
          </w:tcPr>
          <w:p>
            <w:pPr>
              <w:widowControl/>
              <w:jc w:val="center"/>
              <w:rPr>
                <w:color w:val="000000"/>
                <w:szCs w:val="21"/>
              </w:rPr>
            </w:pPr>
          </w:p>
        </w:tc>
        <w:tc>
          <w:tcPr>
            <w:tcW w:w="1113" w:type="dxa"/>
            <w:noWrap/>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ign w:val="center"/>
          </w:tcPr>
          <w:p>
            <w:pPr>
              <w:widowControl/>
              <w:jc w:val="center"/>
              <w:rPr>
                <w:rFonts w:ascii="宋体" w:hAnsi="宋体" w:cs="宋体"/>
                <w:kern w:val="0"/>
                <w:sz w:val="20"/>
                <w:szCs w:val="20"/>
              </w:rPr>
            </w:pPr>
          </w:p>
        </w:tc>
        <w:tc>
          <w:tcPr>
            <w:tcW w:w="3583" w:type="dxa"/>
            <w:noWrap/>
            <w:vAlign w:val="center"/>
          </w:tcPr>
          <w:p>
            <w:pPr>
              <w:widowControl/>
              <w:jc w:val="center"/>
              <w:rPr>
                <w:color w:val="000000"/>
                <w:szCs w:val="21"/>
              </w:rPr>
            </w:pPr>
          </w:p>
        </w:tc>
        <w:tc>
          <w:tcPr>
            <w:tcW w:w="794" w:type="dxa"/>
            <w:noWrap/>
            <w:vAlign w:val="center"/>
          </w:tcPr>
          <w:p>
            <w:pPr>
              <w:widowControl/>
              <w:jc w:val="center"/>
              <w:rPr>
                <w:color w:val="000000"/>
                <w:szCs w:val="21"/>
              </w:rPr>
            </w:pPr>
          </w:p>
        </w:tc>
        <w:tc>
          <w:tcPr>
            <w:tcW w:w="653"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1103" w:type="dxa"/>
            <w:noWrap/>
            <w:vAlign w:val="center"/>
          </w:tcPr>
          <w:p>
            <w:pPr>
              <w:widowControl/>
              <w:jc w:val="center"/>
              <w:rPr>
                <w:color w:val="000000"/>
                <w:szCs w:val="21"/>
              </w:rPr>
            </w:pPr>
          </w:p>
        </w:tc>
        <w:tc>
          <w:tcPr>
            <w:tcW w:w="1113" w:type="dxa"/>
            <w:noWrap/>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ign w:val="center"/>
          </w:tcPr>
          <w:p>
            <w:pPr>
              <w:widowControl/>
              <w:jc w:val="center"/>
              <w:rPr>
                <w:rFonts w:ascii="宋体" w:hAnsi="宋体" w:cs="宋体"/>
                <w:kern w:val="0"/>
                <w:sz w:val="20"/>
                <w:szCs w:val="20"/>
              </w:rPr>
            </w:pPr>
          </w:p>
        </w:tc>
        <w:tc>
          <w:tcPr>
            <w:tcW w:w="3583" w:type="dxa"/>
            <w:noWrap/>
            <w:vAlign w:val="center"/>
          </w:tcPr>
          <w:p>
            <w:pPr>
              <w:widowControl/>
              <w:jc w:val="center"/>
              <w:rPr>
                <w:color w:val="000000"/>
                <w:szCs w:val="21"/>
              </w:rPr>
            </w:pPr>
          </w:p>
        </w:tc>
        <w:tc>
          <w:tcPr>
            <w:tcW w:w="794" w:type="dxa"/>
            <w:noWrap/>
            <w:vAlign w:val="center"/>
          </w:tcPr>
          <w:p>
            <w:pPr>
              <w:widowControl/>
              <w:jc w:val="center"/>
              <w:rPr>
                <w:color w:val="000000"/>
                <w:szCs w:val="21"/>
              </w:rPr>
            </w:pPr>
          </w:p>
        </w:tc>
        <w:tc>
          <w:tcPr>
            <w:tcW w:w="653"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1103" w:type="dxa"/>
            <w:noWrap/>
            <w:vAlign w:val="center"/>
          </w:tcPr>
          <w:p>
            <w:pPr>
              <w:widowControl/>
              <w:jc w:val="center"/>
              <w:rPr>
                <w:color w:val="000000"/>
                <w:szCs w:val="21"/>
              </w:rPr>
            </w:pPr>
          </w:p>
        </w:tc>
        <w:tc>
          <w:tcPr>
            <w:tcW w:w="1113" w:type="dxa"/>
            <w:noWrap/>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8" w:type="dxa"/>
            <w:gridSpan w:val="7"/>
            <w:vAlign w:val="center"/>
          </w:tcPr>
          <w:p>
            <w:pPr>
              <w:widowControl/>
              <w:jc w:val="center"/>
              <w:rPr>
                <w:color w:val="000000"/>
                <w:szCs w:val="21"/>
              </w:rPr>
            </w:pPr>
            <w:r>
              <w:rPr>
                <w:rFonts w:hint="eastAsia"/>
                <w:color w:val="000000"/>
                <w:szCs w:val="21"/>
              </w:rPr>
              <w:t>本页小计</w:t>
            </w:r>
          </w:p>
        </w:tc>
        <w:tc>
          <w:tcPr>
            <w:tcW w:w="1113" w:type="dxa"/>
            <w:noWrap/>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8" w:type="dxa"/>
            <w:gridSpan w:val="7"/>
            <w:shd w:val="clear" w:color="000000" w:fill="FFFFFF"/>
            <w:vAlign w:val="center"/>
          </w:tcPr>
          <w:p>
            <w:pPr>
              <w:widowControl/>
              <w:jc w:val="center"/>
              <w:rPr>
                <w:color w:val="000000"/>
                <w:szCs w:val="21"/>
              </w:rPr>
            </w:pPr>
            <w:r>
              <w:rPr>
                <w:rFonts w:hint="eastAsia"/>
                <w:color w:val="000000"/>
                <w:szCs w:val="21"/>
              </w:rPr>
              <w:t>合  计</w:t>
            </w:r>
          </w:p>
        </w:tc>
        <w:tc>
          <w:tcPr>
            <w:tcW w:w="1113" w:type="dxa"/>
            <w:noWrap/>
            <w:vAlign w:val="center"/>
          </w:tcPr>
          <w:p>
            <w:pPr>
              <w:widowControl/>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（十）规费、应纳税费项目清单与计价表</w:t>
      </w:r>
    </w:p>
    <w:tbl>
      <w:tblPr>
        <w:tblStyle w:val="19"/>
        <w:tblW w:w="985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7"/>
        <w:gridCol w:w="3686"/>
        <w:gridCol w:w="2976"/>
        <w:gridCol w:w="973"/>
        <w:gridCol w:w="13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579" w:type="dxa"/>
            <w:gridSpan w:val="3"/>
            <w:vAlign w:val="bottom"/>
          </w:tcPr>
          <w:p>
            <w:pPr>
              <w:widowControl/>
              <w:spacing w:line="276" w:lineRule="auto"/>
              <w:jc w:val="left"/>
              <w:rPr>
                <w:color w:val="000000"/>
                <w:szCs w:val="21"/>
              </w:rPr>
            </w:pPr>
            <w:r>
              <w:rPr>
                <w:rFonts w:hint="eastAsia"/>
                <w:color w:val="000000"/>
                <w:szCs w:val="21"/>
              </w:rPr>
              <w:t>工程名称:</w:t>
            </w:r>
            <w:r>
              <w:rPr>
                <w:color w:val="000000"/>
                <w:szCs w:val="21"/>
              </w:rPr>
              <w:t xml:space="preserve"> </w:t>
            </w:r>
          </w:p>
        </w:tc>
        <w:tc>
          <w:tcPr>
            <w:tcW w:w="2277" w:type="dxa"/>
            <w:gridSpan w:val="2"/>
            <w:vAlign w:val="bottom"/>
          </w:tcPr>
          <w:p>
            <w:pPr>
              <w:widowControl/>
              <w:spacing w:line="276"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序号</w:t>
            </w:r>
          </w:p>
        </w:tc>
        <w:tc>
          <w:tcPr>
            <w:tcW w:w="3686" w:type="dxa"/>
            <w:shd w:val="clear" w:color="000000" w:fill="FFFFFF"/>
            <w:vAlign w:val="center"/>
          </w:tcPr>
          <w:p>
            <w:pPr>
              <w:widowControl/>
              <w:spacing w:line="276" w:lineRule="auto"/>
              <w:jc w:val="center"/>
              <w:rPr>
                <w:color w:val="000000"/>
                <w:szCs w:val="21"/>
              </w:rPr>
            </w:pPr>
            <w:r>
              <w:rPr>
                <w:rFonts w:hint="eastAsia"/>
                <w:color w:val="000000"/>
                <w:szCs w:val="21"/>
              </w:rPr>
              <w:t>项目名称</w:t>
            </w:r>
          </w:p>
        </w:tc>
        <w:tc>
          <w:tcPr>
            <w:tcW w:w="2976" w:type="dxa"/>
            <w:shd w:val="clear" w:color="000000" w:fill="FFFFFF"/>
            <w:vAlign w:val="center"/>
          </w:tcPr>
          <w:p>
            <w:pPr>
              <w:widowControl/>
              <w:spacing w:line="276" w:lineRule="auto"/>
              <w:jc w:val="center"/>
              <w:rPr>
                <w:color w:val="000000"/>
                <w:szCs w:val="21"/>
              </w:rPr>
            </w:pPr>
            <w:r>
              <w:rPr>
                <w:rFonts w:hint="eastAsia"/>
                <w:color w:val="000000"/>
                <w:szCs w:val="21"/>
              </w:rPr>
              <w:t>计算基础</w:t>
            </w:r>
          </w:p>
        </w:tc>
        <w:tc>
          <w:tcPr>
            <w:tcW w:w="973" w:type="dxa"/>
            <w:shd w:val="clear" w:color="000000" w:fill="FFFFFF"/>
            <w:vAlign w:val="center"/>
          </w:tcPr>
          <w:p>
            <w:pPr>
              <w:widowControl/>
              <w:spacing w:line="276" w:lineRule="auto"/>
              <w:jc w:val="center"/>
              <w:rPr>
                <w:color w:val="000000"/>
                <w:szCs w:val="21"/>
              </w:rPr>
            </w:pPr>
            <w:r>
              <w:rPr>
                <w:rFonts w:hint="eastAsia"/>
                <w:color w:val="000000"/>
                <w:szCs w:val="21"/>
              </w:rPr>
              <w:t>费率(%)</w:t>
            </w:r>
          </w:p>
        </w:tc>
        <w:tc>
          <w:tcPr>
            <w:tcW w:w="1304" w:type="dxa"/>
            <w:shd w:val="clear" w:color="000000" w:fill="FFFFFF"/>
            <w:vAlign w:val="center"/>
          </w:tcPr>
          <w:p>
            <w:pPr>
              <w:widowControl/>
              <w:spacing w:line="276" w:lineRule="auto"/>
              <w:jc w:val="center"/>
              <w:rPr>
                <w:color w:val="000000"/>
                <w:szCs w:val="21"/>
              </w:rPr>
            </w:pPr>
            <w:r>
              <w:rPr>
                <w:rFonts w:hint="eastAsia"/>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1</w:t>
            </w:r>
          </w:p>
        </w:tc>
        <w:tc>
          <w:tcPr>
            <w:tcW w:w="3686" w:type="dxa"/>
            <w:shd w:val="clear" w:color="000000" w:fill="FFFFFF"/>
            <w:vAlign w:val="center"/>
          </w:tcPr>
          <w:p>
            <w:pPr>
              <w:widowControl/>
              <w:spacing w:line="276" w:lineRule="auto"/>
              <w:jc w:val="left"/>
              <w:rPr>
                <w:color w:val="000000"/>
                <w:szCs w:val="21"/>
              </w:rPr>
            </w:pPr>
            <w:r>
              <w:rPr>
                <w:rFonts w:hint="eastAsia"/>
                <w:color w:val="000000"/>
                <w:szCs w:val="21"/>
              </w:rPr>
              <w:t>规费</w:t>
            </w:r>
          </w:p>
        </w:tc>
        <w:tc>
          <w:tcPr>
            <w:tcW w:w="2976" w:type="dxa"/>
            <w:shd w:val="clear" w:color="000000" w:fill="FFFFFF"/>
            <w:vAlign w:val="center"/>
          </w:tcPr>
          <w:p>
            <w:pPr>
              <w:widowControl/>
              <w:spacing w:line="276" w:lineRule="auto"/>
              <w:jc w:val="left"/>
              <w:rPr>
                <w:color w:val="000000"/>
                <w:szCs w:val="21"/>
              </w:rPr>
            </w:pPr>
            <w:r>
              <w:rPr>
                <w:rFonts w:hint="eastAsia"/>
                <w:color w:val="000000"/>
                <w:szCs w:val="21"/>
              </w:rPr>
              <w:t>(分部分项工程费+措施项目费+其他项目费)中的人工费</w:t>
            </w:r>
          </w:p>
        </w:tc>
        <w:tc>
          <w:tcPr>
            <w:tcW w:w="973" w:type="dxa"/>
            <w:shd w:val="clear" w:color="000000" w:fill="FFFFFF"/>
            <w:noWrap/>
            <w:vAlign w:val="center"/>
          </w:tcPr>
          <w:p>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pPr>
              <w:widowControl/>
              <w:spacing w:line="276" w:lineRule="auto"/>
              <w:jc w:val="right"/>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2</w:t>
            </w:r>
          </w:p>
        </w:tc>
        <w:tc>
          <w:tcPr>
            <w:tcW w:w="3686" w:type="dxa"/>
            <w:shd w:val="clear" w:color="000000" w:fill="FFFFFF"/>
            <w:vAlign w:val="center"/>
          </w:tcPr>
          <w:p>
            <w:pPr>
              <w:widowControl/>
              <w:spacing w:line="276" w:lineRule="auto"/>
              <w:jc w:val="left"/>
              <w:rPr>
                <w:color w:val="000000"/>
                <w:szCs w:val="21"/>
              </w:rPr>
            </w:pPr>
            <w:r>
              <w:rPr>
                <w:rFonts w:hint="eastAsia"/>
                <w:color w:val="000000"/>
                <w:szCs w:val="21"/>
              </w:rPr>
              <w:t>应纳税费</w:t>
            </w:r>
          </w:p>
        </w:tc>
        <w:tc>
          <w:tcPr>
            <w:tcW w:w="2976" w:type="dxa"/>
            <w:shd w:val="clear" w:color="000000" w:fill="FFFFFF"/>
            <w:vAlign w:val="center"/>
          </w:tcPr>
          <w:p>
            <w:pPr>
              <w:widowControl/>
              <w:spacing w:line="276" w:lineRule="auto"/>
              <w:jc w:val="left"/>
              <w:rPr>
                <w:color w:val="000000"/>
                <w:szCs w:val="21"/>
              </w:rPr>
            </w:pPr>
            <w:r>
              <w:rPr>
                <w:rFonts w:hint="eastAsia"/>
                <w:color w:val="000000"/>
                <w:szCs w:val="21"/>
              </w:rPr>
              <w:t>应纳税费合计</w:t>
            </w:r>
          </w:p>
        </w:tc>
        <w:tc>
          <w:tcPr>
            <w:tcW w:w="973" w:type="dxa"/>
            <w:shd w:val="clear" w:color="000000" w:fill="FFFFFF"/>
            <w:noWrap/>
            <w:vAlign w:val="center"/>
          </w:tcPr>
          <w:p>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pPr>
              <w:widowControl/>
              <w:spacing w:line="276" w:lineRule="auto"/>
              <w:jc w:val="right"/>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2.1</w:t>
            </w:r>
          </w:p>
        </w:tc>
        <w:tc>
          <w:tcPr>
            <w:tcW w:w="3686" w:type="dxa"/>
            <w:shd w:val="clear" w:color="000000" w:fill="FFFFFF"/>
            <w:vAlign w:val="center"/>
          </w:tcPr>
          <w:p>
            <w:pPr>
              <w:widowControl/>
              <w:spacing w:line="276" w:lineRule="auto"/>
              <w:jc w:val="left"/>
              <w:rPr>
                <w:color w:val="000000"/>
                <w:szCs w:val="21"/>
              </w:rPr>
            </w:pPr>
            <w:r>
              <w:rPr>
                <w:rFonts w:hint="eastAsia"/>
                <w:color w:val="000000"/>
                <w:szCs w:val="21"/>
              </w:rPr>
              <w:t>增值税应纳税额</w:t>
            </w:r>
          </w:p>
        </w:tc>
        <w:tc>
          <w:tcPr>
            <w:tcW w:w="2976" w:type="dxa"/>
            <w:shd w:val="clear" w:color="000000" w:fill="FFFFFF"/>
            <w:vAlign w:val="center"/>
          </w:tcPr>
          <w:p>
            <w:pPr>
              <w:widowControl/>
              <w:spacing w:line="276" w:lineRule="auto"/>
              <w:jc w:val="left"/>
              <w:rPr>
                <w:color w:val="000000"/>
                <w:szCs w:val="21"/>
              </w:rPr>
            </w:pPr>
            <w:r>
              <w:rPr>
                <w:rFonts w:hint="eastAsia"/>
                <w:color w:val="000000"/>
                <w:szCs w:val="21"/>
              </w:rPr>
              <w:t>分部分项工程费+措施项目费+其他项目费+规费</w:t>
            </w:r>
          </w:p>
        </w:tc>
        <w:tc>
          <w:tcPr>
            <w:tcW w:w="973" w:type="dxa"/>
            <w:shd w:val="clear" w:color="000000" w:fill="FFFFFF"/>
            <w:noWrap/>
            <w:vAlign w:val="center"/>
          </w:tcPr>
          <w:p>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pPr>
              <w:widowControl/>
              <w:spacing w:line="276" w:lineRule="auto"/>
              <w:jc w:val="right"/>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2.2</w:t>
            </w:r>
          </w:p>
        </w:tc>
        <w:tc>
          <w:tcPr>
            <w:tcW w:w="3686" w:type="dxa"/>
            <w:shd w:val="clear" w:color="000000" w:fill="FFFFFF"/>
            <w:vAlign w:val="center"/>
          </w:tcPr>
          <w:p>
            <w:pPr>
              <w:widowControl/>
              <w:spacing w:line="276" w:lineRule="auto"/>
              <w:jc w:val="left"/>
              <w:rPr>
                <w:color w:val="000000"/>
                <w:szCs w:val="21"/>
              </w:rPr>
            </w:pPr>
            <w:r>
              <w:rPr>
                <w:rFonts w:hint="eastAsia"/>
                <w:color w:val="000000"/>
                <w:szCs w:val="21"/>
              </w:rPr>
              <w:t>城市维护建设税、教育费附加及地方教育费附加</w:t>
            </w:r>
          </w:p>
        </w:tc>
        <w:tc>
          <w:tcPr>
            <w:tcW w:w="2976" w:type="dxa"/>
            <w:shd w:val="clear" w:color="000000" w:fill="FFFFFF"/>
            <w:vAlign w:val="center"/>
          </w:tcPr>
          <w:p>
            <w:pPr>
              <w:widowControl/>
              <w:spacing w:line="276" w:lineRule="auto"/>
              <w:jc w:val="left"/>
              <w:rPr>
                <w:color w:val="000000"/>
                <w:szCs w:val="21"/>
              </w:rPr>
            </w:pPr>
            <w:r>
              <w:rPr>
                <w:rFonts w:hint="eastAsia"/>
                <w:color w:val="000000"/>
                <w:szCs w:val="21"/>
              </w:rPr>
              <w:t>增值税应纳税额</w:t>
            </w:r>
          </w:p>
        </w:tc>
        <w:tc>
          <w:tcPr>
            <w:tcW w:w="973" w:type="dxa"/>
            <w:shd w:val="clear" w:color="000000" w:fill="FFFFFF"/>
            <w:noWrap/>
            <w:vAlign w:val="center"/>
          </w:tcPr>
          <w:p>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pPr>
              <w:widowControl/>
              <w:spacing w:line="276" w:lineRule="auto"/>
              <w:jc w:val="right"/>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p>
        </w:tc>
        <w:tc>
          <w:tcPr>
            <w:tcW w:w="3686" w:type="dxa"/>
            <w:shd w:val="clear" w:color="000000" w:fill="FFFFFF"/>
            <w:vAlign w:val="center"/>
          </w:tcPr>
          <w:p>
            <w:pPr>
              <w:widowControl/>
              <w:spacing w:line="276" w:lineRule="auto"/>
              <w:jc w:val="left"/>
              <w:rPr>
                <w:color w:val="000000"/>
                <w:szCs w:val="21"/>
              </w:rPr>
            </w:pPr>
          </w:p>
        </w:tc>
        <w:tc>
          <w:tcPr>
            <w:tcW w:w="2976" w:type="dxa"/>
            <w:shd w:val="clear" w:color="000000" w:fill="FFFFFF"/>
            <w:vAlign w:val="center"/>
          </w:tcPr>
          <w:p>
            <w:pPr>
              <w:widowControl/>
              <w:spacing w:line="276" w:lineRule="auto"/>
              <w:jc w:val="left"/>
              <w:rPr>
                <w:color w:val="000000"/>
                <w:szCs w:val="21"/>
              </w:rPr>
            </w:pPr>
          </w:p>
        </w:tc>
        <w:tc>
          <w:tcPr>
            <w:tcW w:w="973" w:type="dxa"/>
            <w:shd w:val="clear" w:color="000000" w:fill="FFFFFF"/>
            <w:noWrap/>
            <w:vAlign w:val="center"/>
          </w:tcPr>
          <w:p>
            <w:pPr>
              <w:widowControl/>
              <w:spacing w:line="276" w:lineRule="auto"/>
              <w:jc w:val="right"/>
              <w:rPr>
                <w:color w:val="000000"/>
                <w:szCs w:val="21"/>
              </w:rPr>
            </w:pPr>
          </w:p>
        </w:tc>
        <w:tc>
          <w:tcPr>
            <w:tcW w:w="1304" w:type="dxa"/>
            <w:shd w:val="clear" w:color="000000" w:fill="FFFFFF"/>
            <w:noWrap/>
            <w:vAlign w:val="center"/>
          </w:tcPr>
          <w:p>
            <w:pPr>
              <w:widowControl/>
              <w:spacing w:line="276" w:lineRule="auto"/>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p>
        </w:tc>
        <w:tc>
          <w:tcPr>
            <w:tcW w:w="3686" w:type="dxa"/>
            <w:shd w:val="clear" w:color="000000" w:fill="FFFFFF"/>
            <w:vAlign w:val="center"/>
          </w:tcPr>
          <w:p>
            <w:pPr>
              <w:widowControl/>
              <w:spacing w:line="276" w:lineRule="auto"/>
              <w:jc w:val="left"/>
              <w:rPr>
                <w:color w:val="000000"/>
                <w:szCs w:val="21"/>
              </w:rPr>
            </w:pPr>
          </w:p>
        </w:tc>
        <w:tc>
          <w:tcPr>
            <w:tcW w:w="2976" w:type="dxa"/>
            <w:shd w:val="clear" w:color="000000" w:fill="FFFFFF"/>
            <w:vAlign w:val="center"/>
          </w:tcPr>
          <w:p>
            <w:pPr>
              <w:widowControl/>
              <w:spacing w:line="276" w:lineRule="auto"/>
              <w:jc w:val="left"/>
              <w:rPr>
                <w:color w:val="000000"/>
                <w:szCs w:val="21"/>
              </w:rPr>
            </w:pPr>
          </w:p>
        </w:tc>
        <w:tc>
          <w:tcPr>
            <w:tcW w:w="973" w:type="dxa"/>
            <w:shd w:val="clear" w:color="000000" w:fill="FFFFFF"/>
            <w:noWrap/>
            <w:vAlign w:val="center"/>
          </w:tcPr>
          <w:p>
            <w:pPr>
              <w:widowControl/>
              <w:spacing w:line="276" w:lineRule="auto"/>
              <w:jc w:val="right"/>
              <w:rPr>
                <w:color w:val="000000"/>
                <w:szCs w:val="21"/>
              </w:rPr>
            </w:pPr>
          </w:p>
        </w:tc>
        <w:tc>
          <w:tcPr>
            <w:tcW w:w="1304" w:type="dxa"/>
            <w:shd w:val="clear" w:color="000000" w:fill="FFFFFF"/>
            <w:noWrap/>
            <w:vAlign w:val="center"/>
          </w:tcPr>
          <w:p>
            <w:pPr>
              <w:widowControl/>
              <w:spacing w:line="276" w:lineRule="auto"/>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52" w:type="dxa"/>
            <w:gridSpan w:val="4"/>
            <w:shd w:val="clear" w:color="000000" w:fill="FFFFFF"/>
            <w:vAlign w:val="center"/>
          </w:tcPr>
          <w:p>
            <w:pPr>
              <w:widowControl/>
              <w:spacing w:line="276" w:lineRule="auto"/>
              <w:jc w:val="center"/>
              <w:rPr>
                <w:color w:val="000000"/>
                <w:szCs w:val="21"/>
              </w:rPr>
            </w:pPr>
            <w:r>
              <w:rPr>
                <w:rFonts w:hint="eastAsia"/>
                <w:color w:val="000000"/>
                <w:szCs w:val="21"/>
              </w:rPr>
              <w:t xml:space="preserve">   合  计</w:t>
            </w:r>
          </w:p>
        </w:tc>
        <w:tc>
          <w:tcPr>
            <w:tcW w:w="1304" w:type="dxa"/>
            <w:shd w:val="clear" w:color="000000" w:fill="FFFFFF"/>
            <w:noWrap/>
            <w:vAlign w:val="center"/>
          </w:tcPr>
          <w:p>
            <w:pPr>
              <w:widowControl/>
              <w:spacing w:line="276" w:lineRule="auto"/>
              <w:jc w:val="right"/>
              <w:rPr>
                <w:color w:val="000000"/>
                <w:szCs w:val="21"/>
              </w:rPr>
            </w:pPr>
            <w:r>
              <w:rPr>
                <w:rFonts w:hint="eastAsia"/>
                <w:color w:val="000000"/>
                <w:szCs w:val="21"/>
              </w:rPr>
              <w:t xml:space="preserve"> </w:t>
            </w: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（十一）材料设备表</w:t>
      </w:r>
    </w:p>
    <w:tbl>
      <w:tblPr>
        <w:tblStyle w:val="19"/>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843"/>
        <w:gridCol w:w="1984"/>
        <w:gridCol w:w="679"/>
        <w:gridCol w:w="1447"/>
        <w:gridCol w:w="99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8" w:type="dxa"/>
            <w:gridSpan w:val="7"/>
            <w:vAlign w:val="center"/>
          </w:tcPr>
          <w:p>
            <w:pPr>
              <w:spacing w:line="360" w:lineRule="auto"/>
              <w:rPr>
                <w:rFonts w:ascii="宋体" w:hAnsi="宋体"/>
                <w:szCs w:val="21"/>
              </w:rPr>
            </w:pPr>
            <w:r>
              <w:rPr>
                <w:rFonts w:hint="eastAsia" w:ascii="宋体" w:hAnsi="宋体"/>
                <w:szCs w:val="21"/>
              </w:rPr>
              <w:t>专业或专项工程名称：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spacing w:line="360" w:lineRule="auto"/>
              <w:jc w:val="center"/>
              <w:rPr>
                <w:rFonts w:ascii="宋体" w:hAnsi="宋体"/>
                <w:szCs w:val="21"/>
              </w:rPr>
            </w:pPr>
            <w:r>
              <w:rPr>
                <w:rFonts w:hint="eastAsia" w:ascii="宋体" w:hAnsi="宋体"/>
                <w:szCs w:val="21"/>
              </w:rPr>
              <w:t>序号</w:t>
            </w:r>
          </w:p>
        </w:tc>
        <w:tc>
          <w:tcPr>
            <w:tcW w:w="1843" w:type="dxa"/>
            <w:vAlign w:val="center"/>
          </w:tcPr>
          <w:p>
            <w:pPr>
              <w:spacing w:line="360" w:lineRule="auto"/>
              <w:jc w:val="center"/>
              <w:rPr>
                <w:rFonts w:ascii="宋体" w:hAnsi="宋体"/>
                <w:szCs w:val="21"/>
              </w:rPr>
            </w:pPr>
            <w:r>
              <w:rPr>
                <w:rFonts w:hint="eastAsia" w:ascii="宋体" w:hAnsi="宋体"/>
                <w:szCs w:val="21"/>
              </w:rPr>
              <w:t>材料设备编码</w:t>
            </w:r>
          </w:p>
        </w:tc>
        <w:tc>
          <w:tcPr>
            <w:tcW w:w="1984" w:type="dxa"/>
            <w:vAlign w:val="center"/>
          </w:tcPr>
          <w:p>
            <w:pPr>
              <w:spacing w:line="360" w:lineRule="auto"/>
              <w:jc w:val="center"/>
              <w:rPr>
                <w:rFonts w:ascii="宋体" w:hAnsi="宋体"/>
                <w:szCs w:val="21"/>
              </w:rPr>
            </w:pPr>
            <w:r>
              <w:rPr>
                <w:rFonts w:hint="eastAsia" w:ascii="宋体" w:hAnsi="宋体"/>
                <w:szCs w:val="21"/>
              </w:rPr>
              <w:t>设备（材料）名称</w:t>
            </w:r>
          </w:p>
        </w:tc>
        <w:tc>
          <w:tcPr>
            <w:tcW w:w="679" w:type="dxa"/>
            <w:vAlign w:val="center"/>
          </w:tcPr>
          <w:p>
            <w:pPr>
              <w:spacing w:line="360" w:lineRule="auto"/>
              <w:jc w:val="center"/>
              <w:rPr>
                <w:rFonts w:ascii="宋体" w:hAnsi="宋体"/>
                <w:szCs w:val="21"/>
              </w:rPr>
            </w:pPr>
            <w:r>
              <w:rPr>
                <w:rFonts w:hint="eastAsia" w:ascii="宋体" w:hAnsi="宋体"/>
                <w:szCs w:val="21"/>
              </w:rPr>
              <w:t>品牌</w:t>
            </w:r>
          </w:p>
        </w:tc>
        <w:tc>
          <w:tcPr>
            <w:tcW w:w="1447" w:type="dxa"/>
            <w:vAlign w:val="center"/>
          </w:tcPr>
          <w:p>
            <w:pPr>
              <w:spacing w:line="360" w:lineRule="auto"/>
              <w:jc w:val="center"/>
              <w:rPr>
                <w:rFonts w:ascii="宋体" w:hAnsi="宋体"/>
                <w:szCs w:val="21"/>
              </w:rPr>
            </w:pPr>
            <w:r>
              <w:rPr>
                <w:rFonts w:hint="eastAsia" w:ascii="宋体" w:hAnsi="宋体"/>
                <w:szCs w:val="21"/>
              </w:rPr>
              <w:t>规格/型号等</w:t>
            </w:r>
          </w:p>
        </w:tc>
        <w:tc>
          <w:tcPr>
            <w:tcW w:w="993" w:type="dxa"/>
            <w:vAlign w:val="center"/>
          </w:tcPr>
          <w:p>
            <w:pPr>
              <w:spacing w:line="360" w:lineRule="auto"/>
              <w:jc w:val="center"/>
              <w:rPr>
                <w:rFonts w:ascii="宋体" w:hAnsi="宋体"/>
                <w:szCs w:val="21"/>
              </w:rPr>
            </w:pPr>
            <w:r>
              <w:rPr>
                <w:rFonts w:hint="eastAsia" w:ascii="宋体" w:hAnsi="宋体"/>
                <w:szCs w:val="21"/>
              </w:rPr>
              <w:t>单位</w:t>
            </w:r>
          </w:p>
        </w:tc>
        <w:tc>
          <w:tcPr>
            <w:tcW w:w="2126" w:type="dxa"/>
            <w:vAlign w:val="center"/>
          </w:tcPr>
          <w:p>
            <w:pPr>
              <w:spacing w:line="360" w:lineRule="auto"/>
              <w:jc w:val="center"/>
              <w:rPr>
                <w:rFonts w:ascii="宋体" w:hAnsi="宋体"/>
                <w:szCs w:val="21"/>
              </w:rPr>
            </w:pPr>
            <w:r>
              <w:rPr>
                <w:rFonts w:hint="eastAsia" w:ascii="宋体" w:hAnsi="宋体"/>
                <w:szCs w:val="21"/>
              </w:rPr>
              <w:t>材料设备单价（元）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Pr>
          <w:p>
            <w:pPr>
              <w:spacing w:line="360" w:lineRule="auto"/>
              <w:jc w:val="center"/>
              <w:rPr>
                <w:rFonts w:ascii="宋体" w:hAnsi="宋体"/>
                <w:szCs w:val="21"/>
              </w:rPr>
            </w:pPr>
          </w:p>
        </w:tc>
        <w:tc>
          <w:tcPr>
            <w:tcW w:w="1843" w:type="dxa"/>
          </w:tcPr>
          <w:p>
            <w:pPr>
              <w:spacing w:line="360" w:lineRule="auto"/>
              <w:jc w:val="center"/>
              <w:rPr>
                <w:rFonts w:ascii="宋体" w:hAnsi="宋体"/>
                <w:szCs w:val="21"/>
              </w:rPr>
            </w:pPr>
          </w:p>
        </w:tc>
        <w:tc>
          <w:tcPr>
            <w:tcW w:w="1984" w:type="dxa"/>
          </w:tcPr>
          <w:p>
            <w:pPr>
              <w:spacing w:line="360" w:lineRule="auto"/>
              <w:jc w:val="center"/>
              <w:rPr>
                <w:rFonts w:ascii="宋体" w:hAnsi="宋体"/>
                <w:szCs w:val="21"/>
              </w:rPr>
            </w:pPr>
          </w:p>
        </w:tc>
        <w:tc>
          <w:tcPr>
            <w:tcW w:w="679" w:type="dxa"/>
          </w:tcPr>
          <w:p>
            <w:pPr>
              <w:spacing w:line="360" w:lineRule="auto"/>
              <w:jc w:val="center"/>
              <w:rPr>
                <w:rFonts w:ascii="宋体" w:hAnsi="宋体"/>
                <w:szCs w:val="21"/>
              </w:rPr>
            </w:pPr>
          </w:p>
        </w:tc>
        <w:tc>
          <w:tcPr>
            <w:tcW w:w="1447" w:type="dxa"/>
          </w:tcPr>
          <w:p>
            <w:pPr>
              <w:spacing w:line="360" w:lineRule="auto"/>
              <w:jc w:val="center"/>
              <w:rPr>
                <w:rFonts w:ascii="宋体" w:hAnsi="宋体"/>
                <w:szCs w:val="21"/>
              </w:rPr>
            </w:pPr>
          </w:p>
        </w:tc>
        <w:tc>
          <w:tcPr>
            <w:tcW w:w="993" w:type="dxa"/>
          </w:tcPr>
          <w:p>
            <w:pPr>
              <w:spacing w:line="360" w:lineRule="auto"/>
              <w:jc w:val="center"/>
              <w:rPr>
                <w:rFonts w:ascii="宋体" w:hAnsi="宋体"/>
                <w:szCs w:val="21"/>
              </w:rPr>
            </w:pPr>
          </w:p>
        </w:tc>
        <w:tc>
          <w:tcPr>
            <w:tcW w:w="2126"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Pr>
          <w:p>
            <w:pPr>
              <w:spacing w:line="360" w:lineRule="auto"/>
              <w:jc w:val="center"/>
              <w:rPr>
                <w:rFonts w:ascii="宋体" w:hAnsi="宋体"/>
                <w:szCs w:val="21"/>
              </w:rPr>
            </w:pPr>
          </w:p>
        </w:tc>
        <w:tc>
          <w:tcPr>
            <w:tcW w:w="1843" w:type="dxa"/>
          </w:tcPr>
          <w:p>
            <w:pPr>
              <w:spacing w:line="360" w:lineRule="auto"/>
              <w:jc w:val="center"/>
              <w:rPr>
                <w:rFonts w:ascii="宋体" w:hAnsi="宋体"/>
                <w:szCs w:val="21"/>
              </w:rPr>
            </w:pPr>
          </w:p>
        </w:tc>
        <w:tc>
          <w:tcPr>
            <w:tcW w:w="1984" w:type="dxa"/>
          </w:tcPr>
          <w:p>
            <w:pPr>
              <w:spacing w:line="360" w:lineRule="auto"/>
              <w:jc w:val="center"/>
              <w:rPr>
                <w:rFonts w:ascii="宋体" w:hAnsi="宋体"/>
                <w:szCs w:val="21"/>
              </w:rPr>
            </w:pPr>
          </w:p>
        </w:tc>
        <w:tc>
          <w:tcPr>
            <w:tcW w:w="679" w:type="dxa"/>
          </w:tcPr>
          <w:p>
            <w:pPr>
              <w:spacing w:line="360" w:lineRule="auto"/>
              <w:jc w:val="center"/>
              <w:rPr>
                <w:rFonts w:ascii="宋体" w:hAnsi="宋体"/>
                <w:szCs w:val="21"/>
              </w:rPr>
            </w:pPr>
          </w:p>
        </w:tc>
        <w:tc>
          <w:tcPr>
            <w:tcW w:w="1447" w:type="dxa"/>
          </w:tcPr>
          <w:p>
            <w:pPr>
              <w:spacing w:line="360" w:lineRule="auto"/>
              <w:jc w:val="center"/>
              <w:rPr>
                <w:rFonts w:ascii="宋体" w:hAnsi="宋体"/>
                <w:szCs w:val="21"/>
              </w:rPr>
            </w:pPr>
          </w:p>
        </w:tc>
        <w:tc>
          <w:tcPr>
            <w:tcW w:w="993" w:type="dxa"/>
          </w:tcPr>
          <w:p>
            <w:pPr>
              <w:spacing w:line="360" w:lineRule="auto"/>
              <w:jc w:val="center"/>
              <w:rPr>
                <w:rFonts w:ascii="宋体" w:hAnsi="宋体"/>
                <w:szCs w:val="21"/>
              </w:rPr>
            </w:pPr>
          </w:p>
        </w:tc>
        <w:tc>
          <w:tcPr>
            <w:tcW w:w="2126"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Pr>
          <w:p>
            <w:pPr>
              <w:spacing w:line="360" w:lineRule="auto"/>
              <w:jc w:val="center"/>
              <w:rPr>
                <w:rFonts w:ascii="宋体" w:hAnsi="宋体"/>
                <w:szCs w:val="21"/>
              </w:rPr>
            </w:pPr>
          </w:p>
        </w:tc>
        <w:tc>
          <w:tcPr>
            <w:tcW w:w="1843" w:type="dxa"/>
          </w:tcPr>
          <w:p>
            <w:pPr>
              <w:spacing w:line="360" w:lineRule="auto"/>
              <w:jc w:val="center"/>
              <w:rPr>
                <w:rFonts w:ascii="宋体" w:hAnsi="宋体"/>
                <w:szCs w:val="21"/>
              </w:rPr>
            </w:pPr>
          </w:p>
        </w:tc>
        <w:tc>
          <w:tcPr>
            <w:tcW w:w="1984" w:type="dxa"/>
          </w:tcPr>
          <w:p>
            <w:pPr>
              <w:spacing w:line="360" w:lineRule="auto"/>
              <w:jc w:val="center"/>
              <w:rPr>
                <w:rFonts w:ascii="宋体" w:hAnsi="宋体"/>
                <w:szCs w:val="21"/>
              </w:rPr>
            </w:pPr>
          </w:p>
        </w:tc>
        <w:tc>
          <w:tcPr>
            <w:tcW w:w="679" w:type="dxa"/>
          </w:tcPr>
          <w:p>
            <w:pPr>
              <w:spacing w:line="360" w:lineRule="auto"/>
              <w:jc w:val="center"/>
              <w:rPr>
                <w:rFonts w:ascii="宋体" w:hAnsi="宋体"/>
                <w:szCs w:val="21"/>
              </w:rPr>
            </w:pPr>
          </w:p>
        </w:tc>
        <w:tc>
          <w:tcPr>
            <w:tcW w:w="1447" w:type="dxa"/>
          </w:tcPr>
          <w:p>
            <w:pPr>
              <w:spacing w:line="360" w:lineRule="auto"/>
              <w:jc w:val="center"/>
              <w:rPr>
                <w:rFonts w:ascii="宋体" w:hAnsi="宋体"/>
                <w:szCs w:val="21"/>
              </w:rPr>
            </w:pPr>
          </w:p>
        </w:tc>
        <w:tc>
          <w:tcPr>
            <w:tcW w:w="993" w:type="dxa"/>
          </w:tcPr>
          <w:p>
            <w:pPr>
              <w:spacing w:line="360" w:lineRule="auto"/>
              <w:jc w:val="center"/>
              <w:rPr>
                <w:rFonts w:ascii="宋体" w:hAnsi="宋体"/>
                <w:szCs w:val="21"/>
              </w:rPr>
            </w:pPr>
          </w:p>
        </w:tc>
        <w:tc>
          <w:tcPr>
            <w:tcW w:w="2126" w:type="dxa"/>
          </w:tcPr>
          <w:p>
            <w:pPr>
              <w:spacing w:line="360" w:lineRule="auto"/>
              <w:jc w:val="center"/>
              <w:rPr>
                <w:rFonts w:ascii="宋体" w:hAnsi="宋体"/>
                <w:szCs w:val="21"/>
              </w:rPr>
            </w:pPr>
          </w:p>
        </w:tc>
      </w:tr>
    </w:tbl>
    <w:p>
      <w:pPr>
        <w:jc w:val="center"/>
        <w:rPr>
          <w:rFonts w:ascii="仿宋" w:hAnsi="仿宋" w:eastAsia="仿宋"/>
          <w:b/>
          <w:bCs/>
          <w:sz w:val="28"/>
          <w:szCs w:val="32"/>
        </w:rPr>
      </w:pPr>
    </w:p>
    <w:p>
      <w:pPr>
        <w:widowControl/>
        <w:jc w:val="center"/>
        <w:rPr>
          <w:rFonts w:ascii="仿宋" w:hAnsi="仿宋" w:eastAsia="仿宋"/>
        </w:rPr>
      </w:pPr>
      <w:r>
        <w:rPr>
          <w:rFonts w:ascii="仿宋" w:hAnsi="仿宋" w:eastAsia="仿宋"/>
        </w:rPr>
        <w:br w:type="page"/>
      </w: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b/>
          <w:sz w:val="72"/>
          <w:szCs w:val="36"/>
        </w:rPr>
      </w:pPr>
      <w:r>
        <w:rPr>
          <w:rFonts w:hint="eastAsia" w:ascii="仿宋" w:hAnsi="仿宋" w:eastAsia="仿宋"/>
          <w:b/>
          <w:sz w:val="72"/>
          <w:szCs w:val="36"/>
        </w:rPr>
        <w:t>第二章</w:t>
      </w:r>
    </w:p>
    <w:p>
      <w:pPr>
        <w:widowControl/>
        <w:jc w:val="center"/>
        <w:rPr>
          <w:rFonts w:ascii="仿宋" w:hAnsi="仿宋" w:eastAsia="仿宋"/>
          <w:b/>
          <w:sz w:val="72"/>
          <w:szCs w:val="36"/>
        </w:rPr>
      </w:pPr>
    </w:p>
    <w:p>
      <w:pPr>
        <w:widowControl/>
        <w:jc w:val="center"/>
        <w:rPr>
          <w:rFonts w:ascii="仿宋" w:hAnsi="仿宋" w:eastAsia="仿宋"/>
        </w:rPr>
      </w:pPr>
      <w:r>
        <w:rPr>
          <w:rFonts w:hint="eastAsia" w:ascii="仿宋" w:hAnsi="仿宋" w:eastAsia="仿宋"/>
          <w:b/>
          <w:sz w:val="72"/>
          <w:szCs w:val="36"/>
        </w:rPr>
        <w:t>技术标段（施工标段）</w:t>
      </w: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九、施工组织设计（施工方案）</w:t>
      </w:r>
    </w:p>
    <w:p>
      <w:pPr>
        <w:adjustRightInd w:val="0"/>
        <w:snapToGrid w:val="0"/>
        <w:spacing w:line="360" w:lineRule="auto"/>
        <w:rPr>
          <w:rFonts w:ascii="仿宋" w:hAnsi="仿宋" w:eastAsia="仿宋"/>
        </w:rPr>
      </w:pPr>
    </w:p>
    <w:p>
      <w:pPr>
        <w:adjustRightInd w:val="0"/>
        <w:snapToGrid w:val="0"/>
        <w:spacing w:line="360" w:lineRule="auto"/>
        <w:ind w:firstLine="440" w:firstLineChars="200"/>
        <w:rPr>
          <w:rFonts w:ascii="仿宋" w:hAnsi="仿宋" w:eastAsia="仿宋"/>
          <w:sz w:val="22"/>
        </w:rPr>
      </w:pPr>
      <w:r>
        <w:rPr>
          <w:rFonts w:hint="eastAsia" w:ascii="仿宋" w:hAnsi="仿宋" w:eastAsia="仿宋"/>
          <w:sz w:val="22"/>
        </w:rPr>
        <w:t>1、投标人应编制递交完整的施工组织设计，施工组织设计应包括采购文件第五部分通用条款（供应商须知）11.3.（1）项规定的施工组织设计基本内容。编制具体要求是：编制时应采用文字并结合图表阐述说明各分部分项工程的施工方法；主要材料、施工机械设备、劳动力采购、运输、使用、计划安排；结合招标工程特点提出切实可行的工程质量、安全生产、文明施工、工程进度技术组织措施，同时应对关键工序、复杂环节重点提出相应技术措施，如冬、雨季施工技术措施、减少扰民噪音、降低环境污染技术措施、地下管线及其它地下设施的保护加固措施等。</w:t>
      </w:r>
    </w:p>
    <w:p>
      <w:pPr>
        <w:adjustRightInd w:val="0"/>
        <w:snapToGrid w:val="0"/>
        <w:spacing w:line="360" w:lineRule="auto"/>
        <w:ind w:firstLine="440" w:firstLineChars="200"/>
        <w:rPr>
          <w:rFonts w:ascii="仿宋" w:hAnsi="仿宋" w:eastAsia="仿宋"/>
          <w:sz w:val="22"/>
        </w:rPr>
      </w:pPr>
      <w:r>
        <w:rPr>
          <w:rFonts w:hint="eastAsia" w:ascii="仿宋" w:hAnsi="仿宋" w:eastAsia="仿宋"/>
          <w:sz w:val="22"/>
        </w:rPr>
        <w:t>2、施工组织设计除采用文字表应附下列图表，图表及格式要求附后。</w:t>
      </w:r>
    </w:p>
    <w:p>
      <w:pPr>
        <w:adjustRightInd w:val="0"/>
        <w:snapToGrid w:val="0"/>
        <w:spacing w:line="360" w:lineRule="auto"/>
        <w:ind w:firstLine="880" w:firstLineChars="400"/>
        <w:rPr>
          <w:rFonts w:ascii="仿宋" w:hAnsi="仿宋" w:eastAsia="仿宋"/>
          <w:sz w:val="22"/>
        </w:rPr>
      </w:pPr>
      <w:r>
        <w:rPr>
          <w:rFonts w:hint="eastAsia" w:ascii="仿宋" w:hAnsi="仿宋" w:eastAsia="仿宋"/>
          <w:sz w:val="22"/>
        </w:rPr>
        <w:t>表9.1  拟投入的主要施工机械设备表</w:t>
      </w:r>
    </w:p>
    <w:p>
      <w:pPr>
        <w:adjustRightInd w:val="0"/>
        <w:snapToGrid w:val="0"/>
        <w:spacing w:line="360" w:lineRule="auto"/>
        <w:ind w:firstLine="880" w:firstLineChars="400"/>
        <w:rPr>
          <w:rFonts w:ascii="仿宋" w:hAnsi="仿宋" w:eastAsia="仿宋"/>
          <w:sz w:val="22"/>
        </w:rPr>
      </w:pPr>
      <w:r>
        <w:rPr>
          <w:rFonts w:hint="eastAsia" w:ascii="仿宋" w:hAnsi="仿宋" w:eastAsia="仿宋"/>
          <w:sz w:val="22"/>
        </w:rPr>
        <w:t>表9.2  劳动力计划表</w:t>
      </w:r>
    </w:p>
    <w:p>
      <w:pPr>
        <w:adjustRightInd w:val="0"/>
        <w:snapToGrid w:val="0"/>
        <w:spacing w:line="360" w:lineRule="auto"/>
        <w:ind w:firstLine="880" w:firstLineChars="400"/>
        <w:rPr>
          <w:rFonts w:ascii="仿宋" w:hAnsi="仿宋" w:eastAsia="仿宋"/>
          <w:sz w:val="22"/>
        </w:rPr>
      </w:pPr>
      <w:r>
        <w:rPr>
          <w:rFonts w:hint="eastAsia" w:ascii="仿宋" w:hAnsi="仿宋" w:eastAsia="仿宋"/>
          <w:sz w:val="22"/>
        </w:rPr>
        <w:t>表9.3  计划开、竣工日期和施工进度网络图</w:t>
      </w:r>
    </w:p>
    <w:p>
      <w:pPr>
        <w:adjustRightInd w:val="0"/>
        <w:snapToGrid w:val="0"/>
        <w:spacing w:line="360" w:lineRule="auto"/>
        <w:ind w:firstLine="880" w:firstLineChars="400"/>
        <w:rPr>
          <w:rFonts w:ascii="仿宋" w:hAnsi="仿宋" w:eastAsia="仿宋"/>
          <w:sz w:val="22"/>
        </w:rPr>
      </w:pPr>
      <w:r>
        <w:rPr>
          <w:rFonts w:hint="eastAsia" w:ascii="仿宋" w:hAnsi="仿宋" w:eastAsia="仿宋"/>
          <w:sz w:val="22"/>
        </w:rPr>
        <w:t>表9.4  施工总平面布置图及临时用地表</w:t>
      </w:r>
    </w:p>
    <w:p>
      <w:pPr>
        <w:widowControl/>
        <w:jc w:val="left"/>
        <w:rPr>
          <w:rFonts w:ascii="仿宋" w:hAnsi="仿宋" w:eastAsia="仿宋"/>
        </w:rPr>
      </w:pPr>
      <w:r>
        <w:rPr>
          <w:rFonts w:ascii="仿宋" w:hAnsi="仿宋" w:eastAsia="仿宋"/>
        </w:rPr>
        <w:br w:type="page"/>
      </w:r>
    </w:p>
    <w:p>
      <w:pPr>
        <w:adjustRightInd w:val="0"/>
        <w:snapToGrid w:val="0"/>
        <w:spacing w:line="360" w:lineRule="auto"/>
        <w:jc w:val="center"/>
        <w:rPr>
          <w:rFonts w:ascii="仿宋" w:hAnsi="仿宋" w:eastAsia="仿宋"/>
          <w:b/>
        </w:rPr>
      </w:pPr>
      <w:r>
        <w:rPr>
          <w:rFonts w:hint="eastAsia" w:ascii="仿宋" w:hAnsi="仿宋" w:eastAsia="仿宋"/>
          <w:b/>
          <w:sz w:val="28"/>
        </w:rPr>
        <w:t>表9.1  拟投入的主要施工机械设备表</w:t>
      </w:r>
    </w:p>
    <w:tbl>
      <w:tblPr>
        <w:tblStyle w:val="19"/>
        <w:tblW w:w="950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801"/>
        <w:gridCol w:w="1080"/>
        <w:gridCol w:w="771"/>
        <w:gridCol w:w="1031"/>
        <w:gridCol w:w="898"/>
        <w:gridCol w:w="1176"/>
        <w:gridCol w:w="1031"/>
        <w:gridCol w:w="10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jc w:val="center"/>
            </w:pPr>
            <w:r>
              <w:rPr>
                <w:rFonts w:hint="eastAsia"/>
              </w:rPr>
              <w:t>序号</w:t>
            </w:r>
          </w:p>
        </w:tc>
        <w:tc>
          <w:tcPr>
            <w:tcW w:w="1801" w:type="dxa"/>
            <w:vAlign w:val="center"/>
          </w:tcPr>
          <w:p>
            <w:pPr>
              <w:jc w:val="center"/>
            </w:pPr>
            <w:r>
              <w:rPr>
                <w:rFonts w:hint="eastAsia"/>
              </w:rPr>
              <w:t>机械或设备名称</w:t>
            </w:r>
          </w:p>
        </w:tc>
        <w:tc>
          <w:tcPr>
            <w:tcW w:w="1080" w:type="dxa"/>
            <w:vAlign w:val="center"/>
          </w:tcPr>
          <w:p>
            <w:pPr>
              <w:jc w:val="center"/>
            </w:pPr>
            <w:r>
              <w:rPr>
                <w:rFonts w:hint="eastAsia"/>
              </w:rPr>
              <w:t>型号规格</w:t>
            </w:r>
          </w:p>
        </w:tc>
        <w:tc>
          <w:tcPr>
            <w:tcW w:w="771" w:type="dxa"/>
            <w:vAlign w:val="center"/>
          </w:tcPr>
          <w:p>
            <w:pPr>
              <w:jc w:val="center"/>
            </w:pPr>
            <w:r>
              <w:rPr>
                <w:rFonts w:hint="eastAsia"/>
              </w:rPr>
              <w:t>数量</w:t>
            </w:r>
          </w:p>
        </w:tc>
        <w:tc>
          <w:tcPr>
            <w:tcW w:w="1031" w:type="dxa"/>
            <w:vAlign w:val="center"/>
          </w:tcPr>
          <w:p>
            <w:pPr>
              <w:jc w:val="center"/>
            </w:pPr>
            <w:r>
              <w:rPr>
                <w:rFonts w:hint="eastAsia"/>
              </w:rPr>
              <w:t>国别产地</w:t>
            </w:r>
          </w:p>
        </w:tc>
        <w:tc>
          <w:tcPr>
            <w:tcW w:w="898" w:type="dxa"/>
            <w:vAlign w:val="center"/>
          </w:tcPr>
          <w:p>
            <w:pPr>
              <w:jc w:val="center"/>
            </w:pPr>
            <w:r>
              <w:rPr>
                <w:rFonts w:hint="eastAsia"/>
              </w:rPr>
              <w:t>制造年份</w:t>
            </w:r>
          </w:p>
        </w:tc>
        <w:tc>
          <w:tcPr>
            <w:tcW w:w="1176" w:type="dxa"/>
            <w:vAlign w:val="center"/>
          </w:tcPr>
          <w:p>
            <w:pPr>
              <w:jc w:val="center"/>
            </w:pPr>
            <w:r>
              <w:rPr>
                <w:rFonts w:hint="eastAsia"/>
              </w:rPr>
              <w:t>额定功率（KV）</w:t>
            </w:r>
          </w:p>
        </w:tc>
        <w:tc>
          <w:tcPr>
            <w:tcW w:w="1031" w:type="dxa"/>
            <w:vAlign w:val="center"/>
          </w:tcPr>
          <w:p>
            <w:pPr>
              <w:jc w:val="center"/>
            </w:pPr>
            <w:r>
              <w:rPr>
                <w:rFonts w:hint="eastAsia"/>
              </w:rPr>
              <w:t>生产能力</w:t>
            </w:r>
          </w:p>
        </w:tc>
        <w:tc>
          <w:tcPr>
            <w:tcW w:w="1031" w:type="dxa"/>
            <w:vAlign w:val="center"/>
          </w:tcPr>
          <w:p>
            <w:pPr>
              <w:jc w:val="center"/>
            </w:pPr>
            <w:r>
              <w:rPr>
                <w:rFonts w:hint="eastAsia"/>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bl>
    <w:p>
      <w:pPr>
        <w:adjustRightInd w:val="0"/>
        <w:snapToGrid w:val="0"/>
        <w:spacing w:line="360" w:lineRule="auto"/>
        <w:jc w:val="center"/>
        <w:rPr>
          <w:rFonts w:ascii="仿宋" w:hAnsi="仿宋" w:eastAsia="仿宋"/>
          <w:b/>
          <w:sz w:val="28"/>
        </w:rPr>
      </w:pPr>
    </w:p>
    <w:p>
      <w:pPr>
        <w:widowControl/>
        <w:jc w:val="left"/>
        <w:rPr>
          <w:rFonts w:ascii="仿宋" w:hAnsi="仿宋" w:eastAsia="仿宋"/>
          <w:b/>
          <w:sz w:val="28"/>
        </w:rPr>
      </w:pPr>
      <w:r>
        <w:rPr>
          <w:rFonts w:ascii="仿宋" w:hAnsi="仿宋" w:eastAsia="仿宋"/>
          <w:b/>
          <w:sz w:val="28"/>
        </w:rPr>
        <w:br w:type="page"/>
      </w:r>
    </w:p>
    <w:p>
      <w:pPr>
        <w:adjustRightInd w:val="0"/>
        <w:snapToGrid w:val="0"/>
        <w:spacing w:line="360" w:lineRule="auto"/>
        <w:jc w:val="center"/>
        <w:rPr>
          <w:rFonts w:ascii="仿宋" w:hAnsi="仿宋" w:eastAsia="仿宋"/>
          <w:b/>
          <w:sz w:val="28"/>
        </w:rPr>
      </w:pPr>
      <w:r>
        <w:rPr>
          <w:rFonts w:hint="eastAsia" w:ascii="仿宋" w:hAnsi="仿宋" w:eastAsia="仿宋"/>
          <w:b/>
          <w:sz w:val="28"/>
        </w:rPr>
        <w:t>表9.2  劳动力计划表</w:t>
      </w:r>
    </w:p>
    <w:tbl>
      <w:tblPr>
        <w:tblStyle w:val="19"/>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158"/>
        <w:gridCol w:w="1160"/>
        <w:gridCol w:w="1160"/>
        <w:gridCol w:w="1160"/>
        <w:gridCol w:w="1160"/>
        <w:gridCol w:w="1160"/>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288" w:type="dxa"/>
            <w:gridSpan w:val="8"/>
            <w:tcBorders>
              <w:top w:val="double" w:color="auto" w:sz="4" w:space="0"/>
              <w:left w:val="double" w:color="auto" w:sz="4" w:space="0"/>
              <w:right w:val="double" w:color="auto" w:sz="4" w:space="0"/>
            </w:tcBorders>
            <w:vAlign w:val="center"/>
          </w:tcPr>
          <w:p>
            <w:pPr>
              <w:spacing w:line="360" w:lineRule="auto"/>
              <w:jc w:val="right"/>
            </w:pPr>
            <w:r>
              <w:rPr>
                <w:rFonts w:hint="eastAsia"/>
              </w:rPr>
              <w:t>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58" w:type="dxa"/>
            <w:vMerge w:val="restart"/>
            <w:tcBorders>
              <w:top w:val="single" w:color="auto" w:sz="4" w:space="0"/>
              <w:left w:val="double" w:color="auto" w:sz="4" w:space="0"/>
            </w:tcBorders>
            <w:vAlign w:val="center"/>
          </w:tcPr>
          <w:p>
            <w:pPr>
              <w:spacing w:line="360" w:lineRule="auto"/>
              <w:jc w:val="center"/>
            </w:pPr>
            <w:r>
              <w:rPr>
                <w:rFonts w:hint="eastAsia"/>
              </w:rPr>
              <w:t>工种级别</w:t>
            </w:r>
          </w:p>
        </w:tc>
        <w:tc>
          <w:tcPr>
            <w:tcW w:w="8130" w:type="dxa"/>
            <w:gridSpan w:val="7"/>
            <w:tcBorders>
              <w:top w:val="single" w:color="auto" w:sz="4" w:space="0"/>
              <w:right w:val="double" w:color="auto" w:sz="4" w:space="0"/>
            </w:tcBorders>
            <w:vAlign w:val="center"/>
          </w:tcPr>
          <w:p>
            <w:pPr>
              <w:spacing w:line="360" w:lineRule="auto"/>
              <w:jc w:val="center"/>
            </w:pPr>
            <w:r>
              <w:rPr>
                <w:rFonts w:hint="eastAsia"/>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58" w:type="dxa"/>
            <w:vMerge w:val="continue"/>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bottom w:val="double" w:color="auto" w:sz="4" w:space="0"/>
            </w:tcBorders>
            <w:vAlign w:val="center"/>
          </w:tcPr>
          <w:p>
            <w:pPr>
              <w:spacing w:line="360" w:lineRule="auto"/>
              <w:jc w:val="center"/>
            </w:pPr>
          </w:p>
        </w:tc>
        <w:tc>
          <w:tcPr>
            <w:tcW w:w="1158"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72" w:type="dxa"/>
            <w:tcBorders>
              <w:bottom w:val="double" w:color="auto" w:sz="4" w:space="0"/>
              <w:right w:val="double" w:color="auto" w:sz="4" w:space="0"/>
            </w:tcBorders>
            <w:vAlign w:val="center"/>
          </w:tcPr>
          <w:p>
            <w:pPr>
              <w:spacing w:line="360" w:lineRule="auto"/>
              <w:jc w:val="center"/>
            </w:pPr>
          </w:p>
        </w:tc>
      </w:tr>
    </w:tbl>
    <w:p>
      <w:pPr>
        <w:spacing w:line="360" w:lineRule="auto"/>
        <w:rPr>
          <w:rFonts w:ascii="仿宋" w:hAnsi="仿宋" w:eastAsia="仿宋"/>
          <w:b/>
          <w:bCs/>
          <w:sz w:val="22"/>
        </w:rPr>
      </w:pPr>
      <w:r>
        <w:rPr>
          <w:rFonts w:hint="eastAsia" w:ascii="仿宋" w:hAnsi="仿宋" w:eastAsia="仿宋"/>
          <w:b/>
          <w:bCs/>
          <w:color w:val="FF0000"/>
          <w:sz w:val="22"/>
        </w:rPr>
        <w:t>注：</w:t>
      </w:r>
      <w:r>
        <w:rPr>
          <w:rFonts w:hint="eastAsia" w:ascii="仿宋" w:hAnsi="仿宋" w:eastAsia="仿宋"/>
          <w:b/>
          <w:bCs/>
          <w:sz w:val="22"/>
        </w:rPr>
        <w:t>投标人应接所列格式提交包括分包人在内的估计的劳动力计划表。</w:t>
      </w:r>
    </w:p>
    <w:p>
      <w:pPr>
        <w:adjustRightInd w:val="0"/>
        <w:snapToGrid w:val="0"/>
        <w:spacing w:line="360" w:lineRule="auto"/>
        <w:ind w:firstLine="442" w:firstLineChars="200"/>
        <w:jc w:val="left"/>
        <w:rPr>
          <w:rFonts w:ascii="仿宋" w:hAnsi="仿宋" w:eastAsia="仿宋"/>
          <w:b/>
          <w:sz w:val="32"/>
        </w:rPr>
      </w:pPr>
      <w:r>
        <w:rPr>
          <w:rFonts w:hint="eastAsia" w:ascii="仿宋" w:hAnsi="仿宋" w:eastAsia="仿宋"/>
          <w:b/>
          <w:bCs/>
          <w:sz w:val="22"/>
        </w:rPr>
        <w:t>本计划表是以每班八小时工作制为基础的。</w:t>
      </w:r>
    </w:p>
    <w:p>
      <w:pPr>
        <w:widowControl/>
        <w:jc w:val="left"/>
        <w:rPr>
          <w:rFonts w:ascii="仿宋" w:hAnsi="仿宋" w:eastAsia="仿宋"/>
          <w:b/>
          <w:sz w:val="28"/>
        </w:rPr>
      </w:pPr>
      <w:r>
        <w:rPr>
          <w:rFonts w:ascii="仿宋" w:hAnsi="仿宋" w:eastAsia="仿宋"/>
          <w:b/>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表9.3  计划开、竣工日期和施工进度网络图</w:t>
      </w:r>
    </w:p>
    <w:p>
      <w:pPr>
        <w:adjustRightInd w:val="0"/>
        <w:snapToGrid w:val="0"/>
        <w:spacing w:line="360" w:lineRule="auto"/>
        <w:ind w:firstLine="420" w:firstLineChars="200"/>
        <w:jc w:val="left"/>
        <w:rPr>
          <w:rFonts w:ascii="仿宋" w:hAnsi="仿宋" w:eastAsia="仿宋"/>
        </w:rPr>
      </w:pPr>
    </w:p>
    <w:p>
      <w:pPr>
        <w:adjustRightInd w:val="0"/>
        <w:snapToGrid w:val="0"/>
        <w:spacing w:line="360" w:lineRule="auto"/>
        <w:ind w:firstLine="420" w:firstLineChars="200"/>
        <w:jc w:val="left"/>
        <w:rPr>
          <w:rFonts w:ascii="仿宋" w:hAnsi="仿宋" w:eastAsia="仿宋"/>
        </w:rPr>
      </w:pPr>
      <w:r>
        <w:rPr>
          <w:rFonts w:hint="eastAsia" w:ascii="仿宋" w:hAnsi="仿宋" w:eastAsia="仿宋"/>
        </w:rPr>
        <w:t>投标人应提交的施工进度网络或施工进度表，说明按招标文件要求的工期进行施工的各个关键日期。中标的投标人还要按合同条件有关条款的要求提交详细的施工进度计划。</w:t>
      </w:r>
    </w:p>
    <w:p>
      <w:pPr>
        <w:adjustRightInd w:val="0"/>
        <w:snapToGrid w:val="0"/>
        <w:spacing w:line="360" w:lineRule="auto"/>
        <w:ind w:firstLine="420" w:firstLineChars="200"/>
        <w:jc w:val="left"/>
        <w:rPr>
          <w:rFonts w:ascii="仿宋" w:hAnsi="仿宋" w:eastAsia="仿宋"/>
        </w:rPr>
      </w:pPr>
      <w:r>
        <w:rPr>
          <w:rFonts w:hint="eastAsia" w:ascii="仿宋" w:hAnsi="仿宋" w:eastAsia="仿宋"/>
        </w:rPr>
        <w:t>施工进度表可采用关键线路网络图（或横道图）表示，说明计划开工日期和各分项工程各阶段的完工日期和分包合同签订的日期。</w:t>
      </w:r>
    </w:p>
    <w:p>
      <w:pPr>
        <w:adjustRightInd w:val="0"/>
        <w:snapToGrid w:val="0"/>
        <w:spacing w:line="360" w:lineRule="auto"/>
        <w:ind w:firstLine="420" w:firstLineChars="200"/>
        <w:jc w:val="left"/>
        <w:rPr>
          <w:rFonts w:ascii="仿宋" w:hAnsi="仿宋" w:eastAsia="仿宋"/>
        </w:rPr>
      </w:pPr>
      <w:r>
        <w:rPr>
          <w:rFonts w:hint="eastAsia" w:ascii="仿宋" w:hAnsi="仿宋" w:eastAsia="仿宋"/>
        </w:rPr>
        <w:t>施工进度计划应与施工组织设计或施工方案相适应。</w:t>
      </w:r>
    </w:p>
    <w:p>
      <w:pPr>
        <w:widowControl/>
        <w:spacing w:line="360" w:lineRule="auto"/>
        <w:jc w:val="left"/>
        <w:rPr>
          <w:rFonts w:ascii="仿宋" w:hAnsi="仿宋" w:eastAsia="仿宋"/>
          <w:b/>
          <w:sz w:val="28"/>
        </w:rPr>
      </w:pPr>
      <w:r>
        <w:rPr>
          <w:rFonts w:ascii="仿宋" w:hAnsi="仿宋" w:eastAsia="仿宋"/>
          <w:b/>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表9.4  施工总平面布置图及临时用地表</w:t>
      </w:r>
    </w:p>
    <w:p>
      <w:pPr>
        <w:adjustRightInd w:val="0"/>
        <w:snapToGrid w:val="0"/>
        <w:spacing w:line="360" w:lineRule="auto"/>
        <w:ind w:firstLine="420" w:firstLineChars="200"/>
        <w:jc w:val="left"/>
        <w:rPr>
          <w:rFonts w:ascii="仿宋" w:hAnsi="仿宋" w:eastAsia="仿宋"/>
        </w:rPr>
      </w:pP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1、</w:t>
      </w:r>
      <w:r>
        <w:rPr>
          <w:rFonts w:hint="eastAsia" w:ascii="仿宋" w:hAnsi="仿宋" w:eastAsia="仿宋"/>
          <w:b/>
          <w:sz w:val="22"/>
        </w:rPr>
        <w:t>施工总平面布置图</w:t>
      </w:r>
    </w:p>
    <w:p>
      <w:pPr>
        <w:adjustRightInd w:val="0"/>
        <w:snapToGrid w:val="0"/>
        <w:spacing w:line="360" w:lineRule="auto"/>
        <w:ind w:left="420" w:leftChars="200" w:firstLine="440" w:firstLineChars="200"/>
        <w:jc w:val="left"/>
        <w:rPr>
          <w:rFonts w:ascii="仿宋" w:hAnsi="仿宋" w:eastAsia="仿宋"/>
          <w:sz w:val="22"/>
        </w:rPr>
      </w:pPr>
      <w:r>
        <w:rPr>
          <w:rFonts w:hint="eastAsia" w:ascii="仿宋" w:hAnsi="仿宋" w:eastAsia="仿宋"/>
          <w:sz w:val="22"/>
        </w:rPr>
        <w:t>投标人应提交一份施工总平面图，给出现场临时设施布置图表并附文字说明，说明临设施、加工车间、现场办公、设备及仓储、供电、供水、卫生、生活等设施的情况和布置。</w:t>
      </w:r>
    </w:p>
    <w:p>
      <w:pPr>
        <w:adjustRightInd w:val="0"/>
        <w:snapToGrid w:val="0"/>
        <w:spacing w:line="360" w:lineRule="auto"/>
        <w:ind w:firstLine="440" w:firstLineChars="200"/>
        <w:jc w:val="left"/>
        <w:rPr>
          <w:rFonts w:ascii="仿宋" w:hAnsi="仿宋" w:eastAsia="仿宋"/>
          <w:b/>
          <w:sz w:val="22"/>
        </w:rPr>
      </w:pPr>
      <w:r>
        <w:rPr>
          <w:rFonts w:hint="eastAsia" w:ascii="仿宋" w:hAnsi="仿宋" w:eastAsia="仿宋"/>
          <w:sz w:val="22"/>
        </w:rPr>
        <w:t>2、</w:t>
      </w:r>
      <w:r>
        <w:rPr>
          <w:rFonts w:hint="eastAsia" w:ascii="仿宋" w:hAnsi="仿宋" w:eastAsia="仿宋"/>
          <w:b/>
          <w:sz w:val="22"/>
        </w:rPr>
        <w:t>临时用地表</w:t>
      </w:r>
    </w:p>
    <w:tbl>
      <w:tblPr>
        <w:tblStyle w:val="19"/>
        <w:tblW w:w="91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2289"/>
        <w:gridCol w:w="2286"/>
        <w:gridCol w:w="20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jc w:val="center"/>
            </w:pPr>
            <w:r>
              <w:rPr>
                <w:rFonts w:hint="eastAsia"/>
              </w:rPr>
              <w:t>用  途</w:t>
            </w:r>
          </w:p>
        </w:tc>
        <w:tc>
          <w:tcPr>
            <w:tcW w:w="2289" w:type="dxa"/>
          </w:tcPr>
          <w:p>
            <w:pPr>
              <w:spacing w:line="360" w:lineRule="auto"/>
              <w:jc w:val="center"/>
            </w:pPr>
            <w:r>
              <w:rPr>
                <w:rFonts w:hint="eastAsia"/>
              </w:rPr>
              <w:t>面积（平方米）</w:t>
            </w:r>
          </w:p>
        </w:tc>
        <w:tc>
          <w:tcPr>
            <w:tcW w:w="2286" w:type="dxa"/>
          </w:tcPr>
          <w:p>
            <w:pPr>
              <w:spacing w:line="360" w:lineRule="auto"/>
              <w:jc w:val="center"/>
            </w:pPr>
            <w:r>
              <w:rPr>
                <w:rFonts w:hint="eastAsia"/>
              </w:rPr>
              <w:t>位  置</w:t>
            </w:r>
          </w:p>
        </w:tc>
        <w:tc>
          <w:tcPr>
            <w:tcW w:w="2009" w:type="dxa"/>
          </w:tcPr>
          <w:p>
            <w:pPr>
              <w:spacing w:line="360" w:lineRule="auto"/>
              <w:jc w:val="center"/>
            </w:pPr>
            <w:r>
              <w:rPr>
                <w:rFonts w:hint="eastAsia"/>
              </w:rPr>
              <w:t>需用时间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jc w:val="center"/>
            </w:pPr>
            <w:r>
              <w:rPr>
                <w:rFonts w:hint="eastAsia"/>
              </w:rPr>
              <w:t>合  计</w:t>
            </w:r>
          </w:p>
        </w:tc>
        <w:tc>
          <w:tcPr>
            <w:tcW w:w="2289" w:type="dxa"/>
          </w:tcPr>
          <w:p>
            <w:pPr>
              <w:spacing w:line="360" w:lineRule="auto"/>
              <w:jc w:val="center"/>
            </w:pPr>
          </w:p>
        </w:tc>
        <w:tc>
          <w:tcPr>
            <w:tcW w:w="2286" w:type="dxa"/>
          </w:tcPr>
          <w:p>
            <w:pPr>
              <w:spacing w:line="360" w:lineRule="auto"/>
              <w:jc w:val="center"/>
            </w:pPr>
          </w:p>
        </w:tc>
        <w:tc>
          <w:tcPr>
            <w:tcW w:w="2009" w:type="dxa"/>
          </w:tcPr>
          <w:p>
            <w:pPr>
              <w:spacing w:line="360" w:lineRule="auto"/>
              <w:jc w:val="center"/>
            </w:pPr>
          </w:p>
        </w:tc>
      </w:tr>
    </w:tbl>
    <w:p>
      <w:pPr>
        <w:spacing w:line="360" w:lineRule="auto"/>
        <w:rPr>
          <w:rFonts w:ascii="仿宋" w:hAnsi="仿宋" w:eastAsia="仿宋"/>
          <w:sz w:val="22"/>
        </w:rPr>
      </w:pPr>
      <w:r>
        <w:rPr>
          <w:rFonts w:hint="eastAsia" w:ascii="仿宋" w:hAnsi="仿宋" w:eastAsia="仿宋"/>
          <w:b/>
          <w:color w:val="FF0000"/>
          <w:sz w:val="22"/>
        </w:rPr>
        <w:t>注：</w:t>
      </w:r>
      <w:r>
        <w:rPr>
          <w:rFonts w:hint="eastAsia" w:ascii="仿宋" w:hAnsi="仿宋" w:eastAsia="仿宋"/>
          <w:sz w:val="22"/>
        </w:rPr>
        <w:t>（1）投标人应逐项填写本表，指出全部临时设施用地面积以及详细用途。</w:t>
      </w: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（2）若本表不够，可加附页。</w:t>
      </w:r>
    </w:p>
    <w:p>
      <w:pPr>
        <w:widowControl/>
        <w:spacing w:line="360" w:lineRule="auto"/>
        <w:jc w:val="left"/>
        <w:rPr>
          <w:rFonts w:ascii="仿宋" w:hAnsi="仿宋" w:eastAsia="仿宋"/>
          <w:b/>
          <w:sz w:val="28"/>
        </w:rPr>
      </w:pPr>
      <w:r>
        <w:rPr>
          <w:rFonts w:ascii="仿宋" w:hAnsi="仿宋" w:eastAsia="仿宋"/>
          <w:b/>
          <w:sz w:val="28"/>
        </w:rPr>
        <w:br w:type="page"/>
      </w:r>
    </w:p>
    <w:p>
      <w:pPr>
        <w:adjustRightInd w:val="0"/>
        <w:snapToGrid w:val="0"/>
        <w:spacing w:line="360" w:lineRule="auto"/>
        <w:jc w:val="center"/>
        <w:rPr>
          <w:rFonts w:ascii="仿宋" w:hAnsi="仿宋" w:eastAsia="仿宋"/>
          <w:b/>
          <w:bCs/>
          <w:sz w:val="36"/>
          <w:szCs w:val="36"/>
        </w:rPr>
      </w:pPr>
      <w:r>
        <w:rPr>
          <w:rFonts w:hint="eastAsia" w:ascii="仿宋" w:hAnsi="仿宋" w:eastAsia="仿宋"/>
          <w:b/>
          <w:bCs/>
          <w:sz w:val="36"/>
          <w:szCs w:val="36"/>
        </w:rPr>
        <w:t>十、 项目管理班子配备情况</w:t>
      </w:r>
    </w:p>
    <w:p>
      <w:pPr>
        <w:adjustRightInd w:val="0"/>
        <w:snapToGrid w:val="0"/>
        <w:spacing w:line="360" w:lineRule="auto"/>
        <w:ind w:firstLine="440" w:firstLineChars="200"/>
        <w:jc w:val="left"/>
        <w:rPr>
          <w:rFonts w:ascii="仿宋" w:hAnsi="仿宋" w:eastAsia="仿宋"/>
          <w:sz w:val="22"/>
        </w:rPr>
      </w:pP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表9.5  项目管理班子配备情况表</w:t>
      </w: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表9.6  项目经理（建造师）简历表</w:t>
      </w: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表9.7  项目技术负责人简历表</w:t>
      </w: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表9.8  项目管理班子成员配备情况</w:t>
      </w:r>
    </w:p>
    <w:p>
      <w:pPr>
        <w:adjustRightInd w:val="0"/>
        <w:snapToGrid w:val="0"/>
        <w:spacing w:line="360" w:lineRule="auto"/>
        <w:ind w:firstLine="442" w:firstLineChars="200"/>
        <w:jc w:val="left"/>
        <w:rPr>
          <w:rFonts w:ascii="仿宋" w:hAnsi="仿宋" w:eastAsia="仿宋"/>
          <w:b/>
          <w:color w:val="FF0000"/>
          <w:sz w:val="22"/>
        </w:rPr>
      </w:pPr>
    </w:p>
    <w:p>
      <w:pPr>
        <w:adjustRightInd w:val="0"/>
        <w:snapToGrid w:val="0"/>
        <w:spacing w:line="360" w:lineRule="auto"/>
        <w:ind w:firstLine="442" w:firstLineChars="200"/>
        <w:jc w:val="left"/>
        <w:rPr>
          <w:rFonts w:ascii="仿宋" w:hAnsi="仿宋" w:eastAsia="仿宋"/>
          <w:sz w:val="22"/>
        </w:rPr>
      </w:pPr>
      <w:r>
        <w:rPr>
          <w:rFonts w:hint="eastAsia" w:ascii="仿宋" w:hAnsi="仿宋" w:eastAsia="仿宋"/>
          <w:b/>
          <w:color w:val="FF0000"/>
          <w:sz w:val="22"/>
        </w:rPr>
        <w:t>注：</w:t>
      </w:r>
      <w:r>
        <w:rPr>
          <w:rFonts w:hint="eastAsia" w:ascii="仿宋" w:hAnsi="仿宋" w:eastAsia="仿宋"/>
          <w:sz w:val="22"/>
        </w:rPr>
        <w:t>投标单位需在投标文件提供以下证明材料：</w:t>
      </w:r>
    </w:p>
    <w:p>
      <w:pPr>
        <w:adjustRightInd w:val="0"/>
        <w:snapToGrid w:val="0"/>
        <w:spacing w:line="360" w:lineRule="auto"/>
        <w:ind w:firstLine="880" w:firstLineChars="400"/>
        <w:jc w:val="left"/>
        <w:rPr>
          <w:rFonts w:ascii="仿宋" w:hAnsi="仿宋" w:eastAsia="仿宋"/>
          <w:sz w:val="22"/>
        </w:rPr>
      </w:pPr>
      <w:r>
        <w:rPr>
          <w:rFonts w:hint="eastAsia" w:ascii="仿宋" w:hAnsi="仿宋" w:eastAsia="仿宋"/>
          <w:sz w:val="22"/>
        </w:rPr>
        <w:t>1、具备相关资格的人员需提供有效资格证书扫面件并加盖公章，原件备查。</w:t>
      </w: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表9.5  项目管理班子配备情况表</w:t>
      </w:r>
    </w:p>
    <w:tbl>
      <w:tblPr>
        <w:tblStyle w:val="1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900"/>
        <w:gridCol w:w="1188"/>
        <w:gridCol w:w="720"/>
        <w:gridCol w:w="720"/>
        <w:gridCol w:w="900"/>
        <w:gridCol w:w="1332"/>
        <w:gridCol w:w="104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68" w:type="dxa"/>
            <w:gridSpan w:val="10"/>
            <w:tcBorders>
              <w:top w:val="double" w:color="auto" w:sz="4" w:space="0"/>
              <w:left w:val="double" w:color="auto" w:sz="4" w:space="0"/>
              <w:right w:val="double" w:color="auto" w:sz="4" w:space="0"/>
            </w:tcBorders>
            <w:vAlign w:val="center"/>
          </w:tcPr>
          <w:p>
            <w:pPr>
              <w:spacing w:line="360" w:lineRule="auto"/>
              <w:ind w:right="-107" w:rightChars="-51"/>
              <w:jc w:val="left"/>
            </w:pPr>
            <w:r>
              <w:rPr>
                <w:rFonts w:hint="eastAsia"/>
              </w:rPr>
              <w:t>投标工程名称：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restart"/>
            <w:tcBorders>
              <w:top w:val="single" w:color="auto" w:sz="4" w:space="0"/>
              <w:left w:val="double" w:color="auto" w:sz="4" w:space="0"/>
            </w:tcBorders>
            <w:vAlign w:val="center"/>
          </w:tcPr>
          <w:p>
            <w:pPr>
              <w:spacing w:line="360" w:lineRule="auto"/>
              <w:jc w:val="center"/>
            </w:pPr>
            <w:r>
              <w:rPr>
                <w:rFonts w:hint="eastAsia"/>
              </w:rPr>
              <w:t>职务</w:t>
            </w:r>
          </w:p>
        </w:tc>
        <w:tc>
          <w:tcPr>
            <w:tcW w:w="900" w:type="dxa"/>
            <w:vMerge w:val="restart"/>
            <w:tcBorders>
              <w:top w:val="single" w:color="auto" w:sz="4" w:space="0"/>
            </w:tcBorders>
            <w:vAlign w:val="center"/>
          </w:tcPr>
          <w:p>
            <w:pPr>
              <w:spacing w:line="360" w:lineRule="auto"/>
              <w:jc w:val="center"/>
            </w:pPr>
            <w:r>
              <w:rPr>
                <w:rFonts w:hint="eastAsia"/>
              </w:rPr>
              <w:t>姓名</w:t>
            </w:r>
          </w:p>
        </w:tc>
        <w:tc>
          <w:tcPr>
            <w:tcW w:w="900" w:type="dxa"/>
            <w:vMerge w:val="restart"/>
            <w:tcBorders>
              <w:top w:val="single" w:color="auto" w:sz="4" w:space="0"/>
            </w:tcBorders>
            <w:vAlign w:val="center"/>
          </w:tcPr>
          <w:p>
            <w:pPr>
              <w:spacing w:line="360" w:lineRule="auto"/>
              <w:jc w:val="center"/>
            </w:pPr>
            <w:r>
              <w:rPr>
                <w:rFonts w:hint="eastAsia"/>
              </w:rPr>
              <w:t>职称</w:t>
            </w:r>
          </w:p>
        </w:tc>
        <w:tc>
          <w:tcPr>
            <w:tcW w:w="4860" w:type="dxa"/>
            <w:gridSpan w:val="5"/>
            <w:tcBorders>
              <w:top w:val="single" w:color="auto" w:sz="4" w:space="0"/>
            </w:tcBorders>
            <w:vAlign w:val="center"/>
          </w:tcPr>
          <w:p>
            <w:pPr>
              <w:spacing w:line="360" w:lineRule="auto"/>
              <w:jc w:val="center"/>
            </w:pPr>
            <w:r>
              <w:rPr>
                <w:rFonts w:hint="eastAsia"/>
              </w:rPr>
              <w:t>上岗资格证明</w:t>
            </w:r>
          </w:p>
        </w:tc>
        <w:tc>
          <w:tcPr>
            <w:tcW w:w="2088" w:type="dxa"/>
            <w:gridSpan w:val="2"/>
            <w:tcBorders>
              <w:top w:val="single" w:color="auto" w:sz="4" w:space="0"/>
              <w:right w:val="double" w:color="auto" w:sz="4" w:space="0"/>
            </w:tcBorders>
            <w:vAlign w:val="center"/>
          </w:tcPr>
          <w:p>
            <w:pPr>
              <w:spacing w:line="360" w:lineRule="auto"/>
              <w:ind w:right="-107" w:rightChars="-51"/>
              <w:jc w:val="center"/>
            </w:pPr>
            <w:r>
              <w:rPr>
                <w:rFonts w:hint="eastAsia"/>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left w:val="double" w:color="auto" w:sz="4" w:space="0"/>
            </w:tcBorders>
            <w:vAlign w:val="center"/>
          </w:tcPr>
          <w:p>
            <w:pPr>
              <w:spacing w:line="360" w:lineRule="auto"/>
              <w:jc w:val="center"/>
            </w:pPr>
          </w:p>
        </w:tc>
        <w:tc>
          <w:tcPr>
            <w:tcW w:w="900" w:type="dxa"/>
            <w:vMerge w:val="continue"/>
            <w:vAlign w:val="center"/>
          </w:tcPr>
          <w:p>
            <w:pPr>
              <w:spacing w:line="360" w:lineRule="auto"/>
              <w:jc w:val="center"/>
            </w:pPr>
          </w:p>
        </w:tc>
        <w:tc>
          <w:tcPr>
            <w:tcW w:w="900" w:type="dxa"/>
            <w:vMerge w:val="continue"/>
            <w:vAlign w:val="center"/>
          </w:tcPr>
          <w:p>
            <w:pPr>
              <w:spacing w:line="360" w:lineRule="auto"/>
              <w:jc w:val="center"/>
            </w:pPr>
          </w:p>
        </w:tc>
        <w:tc>
          <w:tcPr>
            <w:tcW w:w="1188" w:type="dxa"/>
            <w:vAlign w:val="center"/>
          </w:tcPr>
          <w:p>
            <w:pPr>
              <w:spacing w:line="360" w:lineRule="auto"/>
              <w:jc w:val="center"/>
            </w:pPr>
            <w:r>
              <w:rPr>
                <w:rFonts w:hint="eastAsia"/>
              </w:rPr>
              <w:t>证书名称</w:t>
            </w:r>
          </w:p>
        </w:tc>
        <w:tc>
          <w:tcPr>
            <w:tcW w:w="720" w:type="dxa"/>
            <w:vAlign w:val="center"/>
          </w:tcPr>
          <w:p>
            <w:pPr>
              <w:spacing w:line="360" w:lineRule="auto"/>
              <w:jc w:val="center"/>
            </w:pPr>
            <w:r>
              <w:rPr>
                <w:rFonts w:hint="eastAsia"/>
              </w:rPr>
              <w:t>级别</w:t>
            </w:r>
          </w:p>
        </w:tc>
        <w:tc>
          <w:tcPr>
            <w:tcW w:w="720" w:type="dxa"/>
            <w:vAlign w:val="center"/>
          </w:tcPr>
          <w:p>
            <w:pPr>
              <w:spacing w:line="360" w:lineRule="auto"/>
              <w:jc w:val="center"/>
            </w:pPr>
            <w:r>
              <w:rPr>
                <w:rFonts w:hint="eastAsia"/>
              </w:rPr>
              <w:t>证号</w:t>
            </w:r>
          </w:p>
        </w:tc>
        <w:tc>
          <w:tcPr>
            <w:tcW w:w="900" w:type="dxa"/>
            <w:vAlign w:val="center"/>
          </w:tcPr>
          <w:p>
            <w:pPr>
              <w:spacing w:line="360" w:lineRule="auto"/>
              <w:jc w:val="center"/>
            </w:pPr>
            <w:r>
              <w:rPr>
                <w:rFonts w:hint="eastAsia"/>
              </w:rPr>
              <w:t>专业</w:t>
            </w:r>
          </w:p>
        </w:tc>
        <w:tc>
          <w:tcPr>
            <w:tcW w:w="1332" w:type="dxa"/>
            <w:vAlign w:val="center"/>
          </w:tcPr>
          <w:p>
            <w:pPr>
              <w:spacing w:line="360" w:lineRule="auto"/>
              <w:ind w:right="-36" w:rightChars="-17"/>
              <w:jc w:val="center"/>
            </w:pPr>
            <w:r>
              <w:rPr>
                <w:rFonts w:hint="eastAsia"/>
              </w:rPr>
              <w:t>原服务单位</w:t>
            </w:r>
          </w:p>
        </w:tc>
        <w:tc>
          <w:tcPr>
            <w:tcW w:w="1044" w:type="dxa"/>
            <w:vAlign w:val="center"/>
          </w:tcPr>
          <w:p>
            <w:pPr>
              <w:spacing w:line="360" w:lineRule="auto"/>
              <w:jc w:val="center"/>
            </w:pPr>
            <w:r>
              <w:rPr>
                <w:rFonts w:hint="eastAsia"/>
              </w:rPr>
              <w:t>项目数</w:t>
            </w:r>
          </w:p>
        </w:tc>
        <w:tc>
          <w:tcPr>
            <w:tcW w:w="1044" w:type="dxa"/>
            <w:tcBorders>
              <w:right w:val="double" w:color="auto" w:sz="4" w:space="0"/>
            </w:tcBorders>
            <w:vAlign w:val="center"/>
          </w:tcPr>
          <w:p>
            <w:pPr>
              <w:spacing w:line="360" w:lineRule="auto"/>
              <w:ind w:right="-107" w:rightChars="-51"/>
              <w:jc w:val="center"/>
            </w:pPr>
            <w:r>
              <w:rPr>
                <w:rFonts w:hint="eastAsi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68" w:type="dxa"/>
            <w:gridSpan w:val="10"/>
            <w:tcBorders>
              <w:left w:val="double" w:color="auto" w:sz="4" w:space="0"/>
              <w:bottom w:val="double" w:color="auto" w:sz="4" w:space="0"/>
              <w:right w:val="double" w:color="auto" w:sz="4" w:space="0"/>
            </w:tcBorders>
          </w:tcPr>
          <w:p>
            <w:pPr>
              <w:spacing w:line="360" w:lineRule="auto"/>
            </w:pPr>
            <w:r>
              <w:rPr>
                <w:rFonts w:hint="eastAsia"/>
              </w:rPr>
              <w:t>本工程一旦我单位中标，将实行项目经理负责制，并配备上述项目管理班子，上述所报内容真实，若不真实，愿按有关规定接受处理，项目管理班子机构处置、职责分工等情况另附资料说明。</w:t>
            </w:r>
          </w:p>
        </w:tc>
      </w:tr>
    </w:tbl>
    <w:p>
      <w:pPr>
        <w:adjustRightInd w:val="0"/>
        <w:snapToGrid w:val="0"/>
        <w:spacing w:line="360" w:lineRule="auto"/>
        <w:jc w:val="center"/>
        <w:rPr>
          <w:rFonts w:ascii="仿宋" w:hAnsi="仿宋" w:eastAsia="仿宋"/>
          <w:b/>
          <w:bCs/>
          <w:sz w:val="28"/>
        </w:rPr>
      </w:pP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表9.6  项目经理（建造师）简历表</w:t>
      </w:r>
    </w:p>
    <w:tbl>
      <w:tblPr>
        <w:tblStyle w:val="19"/>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42"/>
        <w:gridCol w:w="747"/>
        <w:gridCol w:w="624"/>
        <w:gridCol w:w="165"/>
        <w:gridCol w:w="264"/>
        <w:gridCol w:w="1272"/>
        <w:gridCol w:w="42"/>
        <w:gridCol w:w="1578"/>
        <w:gridCol w:w="348"/>
        <w:gridCol w:w="1151"/>
        <w:gridCol w:w="469"/>
        <w:gridCol w:w="118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pacing w:line="360" w:lineRule="auto"/>
              <w:jc w:val="center"/>
            </w:pPr>
            <w:r>
              <w:rPr>
                <w:rFonts w:hint="eastAsia"/>
              </w:rPr>
              <w:t>姓 名</w:t>
            </w:r>
          </w:p>
        </w:tc>
        <w:tc>
          <w:tcPr>
            <w:tcW w:w="1578" w:type="dxa"/>
            <w:gridSpan w:val="4"/>
            <w:vAlign w:val="center"/>
          </w:tcPr>
          <w:p>
            <w:pPr>
              <w:spacing w:line="360" w:lineRule="auto"/>
              <w:jc w:val="center"/>
            </w:pPr>
          </w:p>
        </w:tc>
        <w:tc>
          <w:tcPr>
            <w:tcW w:w="1578" w:type="dxa"/>
            <w:gridSpan w:val="3"/>
            <w:vAlign w:val="center"/>
          </w:tcPr>
          <w:p>
            <w:pPr>
              <w:spacing w:line="360" w:lineRule="auto"/>
              <w:jc w:val="center"/>
            </w:pPr>
            <w:r>
              <w:rPr>
                <w:rFonts w:hint="eastAsia"/>
              </w:rPr>
              <w:t>性 别</w:t>
            </w:r>
          </w:p>
        </w:tc>
        <w:tc>
          <w:tcPr>
            <w:tcW w:w="1578" w:type="dxa"/>
            <w:vAlign w:val="center"/>
          </w:tcPr>
          <w:p>
            <w:pPr>
              <w:spacing w:line="360" w:lineRule="auto"/>
              <w:jc w:val="center"/>
            </w:pPr>
          </w:p>
        </w:tc>
        <w:tc>
          <w:tcPr>
            <w:tcW w:w="1499" w:type="dxa"/>
            <w:gridSpan w:val="2"/>
            <w:vAlign w:val="center"/>
          </w:tcPr>
          <w:p>
            <w:pPr>
              <w:spacing w:line="360" w:lineRule="auto"/>
              <w:jc w:val="center"/>
            </w:pPr>
            <w:r>
              <w:rPr>
                <w:rFonts w:hint="eastAsia"/>
              </w:rPr>
              <w:t>年 龄</w:t>
            </w:r>
          </w:p>
        </w:tc>
        <w:tc>
          <w:tcPr>
            <w:tcW w:w="1657"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pacing w:line="360" w:lineRule="auto"/>
              <w:jc w:val="center"/>
            </w:pPr>
            <w:r>
              <w:rPr>
                <w:rFonts w:hint="eastAsia"/>
              </w:rPr>
              <w:t>职 务</w:t>
            </w:r>
          </w:p>
        </w:tc>
        <w:tc>
          <w:tcPr>
            <w:tcW w:w="1578" w:type="dxa"/>
            <w:gridSpan w:val="4"/>
            <w:vAlign w:val="center"/>
          </w:tcPr>
          <w:p>
            <w:pPr>
              <w:spacing w:line="360" w:lineRule="auto"/>
              <w:jc w:val="center"/>
            </w:pPr>
          </w:p>
        </w:tc>
        <w:tc>
          <w:tcPr>
            <w:tcW w:w="1578" w:type="dxa"/>
            <w:gridSpan w:val="3"/>
            <w:vAlign w:val="center"/>
          </w:tcPr>
          <w:p>
            <w:pPr>
              <w:spacing w:line="360" w:lineRule="auto"/>
              <w:jc w:val="center"/>
            </w:pPr>
            <w:r>
              <w:rPr>
                <w:rFonts w:hint="eastAsia"/>
              </w:rPr>
              <w:t>职 称</w:t>
            </w:r>
          </w:p>
        </w:tc>
        <w:tc>
          <w:tcPr>
            <w:tcW w:w="1578" w:type="dxa"/>
            <w:vAlign w:val="center"/>
          </w:tcPr>
          <w:p>
            <w:pPr>
              <w:spacing w:line="360" w:lineRule="auto"/>
              <w:jc w:val="center"/>
            </w:pPr>
          </w:p>
        </w:tc>
        <w:tc>
          <w:tcPr>
            <w:tcW w:w="1499" w:type="dxa"/>
            <w:gridSpan w:val="2"/>
            <w:vAlign w:val="center"/>
          </w:tcPr>
          <w:p>
            <w:pPr>
              <w:spacing w:line="360" w:lineRule="auto"/>
              <w:jc w:val="center"/>
            </w:pPr>
            <w:r>
              <w:rPr>
                <w:rFonts w:hint="eastAsia"/>
              </w:rPr>
              <w:t>学 历</w:t>
            </w:r>
          </w:p>
        </w:tc>
        <w:tc>
          <w:tcPr>
            <w:tcW w:w="1657"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7" w:type="dxa"/>
            <w:gridSpan w:val="3"/>
            <w:vAlign w:val="center"/>
          </w:tcPr>
          <w:p>
            <w:pPr>
              <w:spacing w:line="360" w:lineRule="auto"/>
              <w:jc w:val="center"/>
            </w:pPr>
            <w:r>
              <w:rPr>
                <w:rFonts w:hint="eastAsia"/>
              </w:rPr>
              <w:t>参加工作时间</w:t>
            </w:r>
          </w:p>
        </w:tc>
        <w:tc>
          <w:tcPr>
            <w:tcW w:w="2367" w:type="dxa"/>
            <w:gridSpan w:val="5"/>
            <w:vAlign w:val="center"/>
          </w:tcPr>
          <w:p>
            <w:pPr>
              <w:spacing w:line="360" w:lineRule="auto"/>
              <w:jc w:val="center"/>
            </w:pPr>
          </w:p>
        </w:tc>
        <w:tc>
          <w:tcPr>
            <w:tcW w:w="3077" w:type="dxa"/>
            <w:gridSpan w:val="3"/>
            <w:vAlign w:val="center"/>
          </w:tcPr>
          <w:p>
            <w:pPr>
              <w:spacing w:line="360" w:lineRule="auto"/>
              <w:jc w:val="center"/>
            </w:pPr>
            <w:r>
              <w:rPr>
                <w:rFonts w:hint="eastAsia"/>
              </w:rPr>
              <w:t>从事项目经理（建造师）年限</w:t>
            </w:r>
          </w:p>
        </w:tc>
        <w:tc>
          <w:tcPr>
            <w:tcW w:w="1657"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1" w:type="dxa"/>
            <w:gridSpan w:val="4"/>
            <w:vAlign w:val="center"/>
          </w:tcPr>
          <w:p>
            <w:pPr>
              <w:spacing w:line="360" w:lineRule="auto"/>
              <w:jc w:val="center"/>
            </w:pPr>
            <w:r>
              <w:rPr>
                <w:rFonts w:hint="eastAsia"/>
              </w:rPr>
              <w:t>建造师资格证书编号</w:t>
            </w:r>
          </w:p>
        </w:tc>
        <w:tc>
          <w:tcPr>
            <w:tcW w:w="6477" w:type="dxa"/>
            <w:gridSpan w:val="9"/>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68" w:type="dxa"/>
            <w:gridSpan w:val="13"/>
            <w:vAlign w:val="center"/>
          </w:tcPr>
          <w:p>
            <w:pPr>
              <w:spacing w:line="360" w:lineRule="auto"/>
              <w:jc w:val="center"/>
            </w:pPr>
            <w:r>
              <w:rPr>
                <w:rFonts w:hint="eastAsia"/>
              </w:rPr>
              <w:t>在建和已完工程项目情况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r>
              <w:rPr>
                <w:rFonts w:hint="eastAsia"/>
              </w:rPr>
              <w:t>建设单位</w:t>
            </w:r>
          </w:p>
        </w:tc>
        <w:tc>
          <w:tcPr>
            <w:tcW w:w="1800" w:type="dxa"/>
            <w:gridSpan w:val="4"/>
            <w:vAlign w:val="center"/>
          </w:tcPr>
          <w:p>
            <w:pPr>
              <w:spacing w:line="360" w:lineRule="auto"/>
              <w:jc w:val="center"/>
            </w:pPr>
            <w:r>
              <w:rPr>
                <w:rFonts w:hint="eastAsia"/>
              </w:rPr>
              <w:t>项目名称</w:t>
            </w:r>
          </w:p>
        </w:tc>
        <w:tc>
          <w:tcPr>
            <w:tcW w:w="1272" w:type="dxa"/>
            <w:vAlign w:val="center"/>
          </w:tcPr>
          <w:p>
            <w:pPr>
              <w:spacing w:line="360" w:lineRule="auto"/>
              <w:jc w:val="center"/>
            </w:pPr>
            <w:r>
              <w:rPr>
                <w:rFonts w:hint="eastAsia"/>
              </w:rPr>
              <w:t>建设规模</w:t>
            </w:r>
          </w:p>
        </w:tc>
        <w:tc>
          <w:tcPr>
            <w:tcW w:w="1968" w:type="dxa"/>
            <w:gridSpan w:val="3"/>
            <w:vAlign w:val="center"/>
          </w:tcPr>
          <w:p>
            <w:pPr>
              <w:spacing w:line="360" w:lineRule="auto"/>
              <w:jc w:val="center"/>
            </w:pPr>
            <w:r>
              <w:rPr>
                <w:rFonts w:hint="eastAsia"/>
              </w:rPr>
              <w:t>开、竣工日期</w:t>
            </w:r>
          </w:p>
        </w:tc>
        <w:tc>
          <w:tcPr>
            <w:tcW w:w="1620" w:type="dxa"/>
            <w:gridSpan w:val="2"/>
            <w:vAlign w:val="center"/>
          </w:tcPr>
          <w:p>
            <w:pPr>
              <w:spacing w:line="360" w:lineRule="auto"/>
              <w:jc w:val="center"/>
            </w:pPr>
            <w:r>
              <w:rPr>
                <w:rFonts w:hint="eastAsia"/>
              </w:rPr>
              <w:t>在建或已完</w:t>
            </w:r>
          </w:p>
        </w:tc>
        <w:tc>
          <w:tcPr>
            <w:tcW w:w="1188" w:type="dxa"/>
            <w:vAlign w:val="center"/>
          </w:tcPr>
          <w:p>
            <w:pPr>
              <w:spacing w:line="360" w:lineRule="auto"/>
              <w:jc w:val="center"/>
            </w:pPr>
            <w:r>
              <w:rPr>
                <w:rFonts w:hint="eastAsia"/>
              </w:rPr>
              <w:t>工程质量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bl>
    <w:p>
      <w:pPr>
        <w:adjustRightInd w:val="0"/>
        <w:snapToGrid w:val="0"/>
        <w:spacing w:line="360" w:lineRule="auto"/>
        <w:jc w:val="left"/>
        <w:rPr>
          <w:rFonts w:ascii="仿宋" w:hAnsi="仿宋" w:eastAsia="仿宋"/>
          <w:b/>
          <w:bCs/>
          <w:sz w:val="24"/>
        </w:rPr>
      </w:pPr>
      <w:r>
        <w:rPr>
          <w:rFonts w:hint="eastAsia" w:ascii="仿宋" w:hAnsi="仿宋" w:eastAsia="仿宋"/>
          <w:b/>
          <w:bCs/>
          <w:color w:val="FF0000"/>
          <w:sz w:val="24"/>
        </w:rPr>
        <w:t>注：</w:t>
      </w:r>
      <w:r>
        <w:rPr>
          <w:rFonts w:hint="eastAsia" w:ascii="仿宋" w:hAnsi="仿宋" w:eastAsia="仿宋"/>
          <w:b/>
          <w:bCs/>
          <w:sz w:val="24"/>
        </w:rPr>
        <w:t>需提供建造师资格证书复印件</w:t>
      </w: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表9.7  项目技术负责人简历表</w:t>
      </w:r>
    </w:p>
    <w:tbl>
      <w:tblPr>
        <w:tblStyle w:val="19"/>
        <w:tblW w:w="92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74"/>
        <w:gridCol w:w="774"/>
        <w:gridCol w:w="1548"/>
        <w:gridCol w:w="1548"/>
        <w:gridCol w:w="774"/>
        <w:gridCol w:w="774"/>
        <w:gridCol w:w="15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r>
              <w:rPr>
                <w:rFonts w:hint="eastAsia"/>
              </w:rPr>
              <w:t>姓 名</w:t>
            </w:r>
          </w:p>
        </w:tc>
        <w:tc>
          <w:tcPr>
            <w:tcW w:w="1548" w:type="dxa"/>
            <w:gridSpan w:val="2"/>
            <w:vAlign w:val="center"/>
          </w:tcPr>
          <w:p>
            <w:pPr>
              <w:spacing w:line="360" w:lineRule="auto"/>
              <w:jc w:val="center"/>
            </w:pPr>
          </w:p>
        </w:tc>
        <w:tc>
          <w:tcPr>
            <w:tcW w:w="1548" w:type="dxa"/>
            <w:vAlign w:val="center"/>
          </w:tcPr>
          <w:p>
            <w:pPr>
              <w:spacing w:line="360" w:lineRule="auto"/>
              <w:jc w:val="center"/>
            </w:pPr>
            <w:r>
              <w:rPr>
                <w:rFonts w:hint="eastAsia"/>
              </w:rPr>
              <w:t>性 别</w:t>
            </w:r>
          </w:p>
        </w:tc>
        <w:tc>
          <w:tcPr>
            <w:tcW w:w="1548" w:type="dxa"/>
            <w:vAlign w:val="center"/>
          </w:tcPr>
          <w:p>
            <w:pPr>
              <w:spacing w:line="360" w:lineRule="auto"/>
              <w:jc w:val="center"/>
            </w:pPr>
          </w:p>
        </w:tc>
        <w:tc>
          <w:tcPr>
            <w:tcW w:w="1548" w:type="dxa"/>
            <w:gridSpan w:val="2"/>
            <w:vAlign w:val="center"/>
          </w:tcPr>
          <w:p>
            <w:pPr>
              <w:spacing w:line="360" w:lineRule="auto"/>
              <w:jc w:val="center"/>
            </w:pPr>
            <w:r>
              <w:rPr>
                <w:rFonts w:hint="eastAsia"/>
              </w:rPr>
              <w:t>年 龄</w:t>
            </w: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r>
              <w:rPr>
                <w:rFonts w:hint="eastAsia"/>
              </w:rPr>
              <w:t>职 务</w:t>
            </w:r>
          </w:p>
        </w:tc>
        <w:tc>
          <w:tcPr>
            <w:tcW w:w="1548" w:type="dxa"/>
            <w:gridSpan w:val="2"/>
            <w:vAlign w:val="center"/>
          </w:tcPr>
          <w:p>
            <w:pPr>
              <w:spacing w:line="360" w:lineRule="auto"/>
              <w:jc w:val="center"/>
            </w:pPr>
          </w:p>
        </w:tc>
        <w:tc>
          <w:tcPr>
            <w:tcW w:w="1548" w:type="dxa"/>
            <w:vAlign w:val="center"/>
          </w:tcPr>
          <w:p>
            <w:pPr>
              <w:spacing w:line="360" w:lineRule="auto"/>
              <w:jc w:val="center"/>
            </w:pPr>
            <w:r>
              <w:rPr>
                <w:rFonts w:hint="eastAsia"/>
              </w:rPr>
              <w:t>职 称</w:t>
            </w:r>
          </w:p>
        </w:tc>
        <w:tc>
          <w:tcPr>
            <w:tcW w:w="1548" w:type="dxa"/>
            <w:vAlign w:val="center"/>
          </w:tcPr>
          <w:p>
            <w:pPr>
              <w:spacing w:line="360" w:lineRule="auto"/>
              <w:jc w:val="center"/>
            </w:pPr>
          </w:p>
        </w:tc>
        <w:tc>
          <w:tcPr>
            <w:tcW w:w="1548" w:type="dxa"/>
            <w:gridSpan w:val="2"/>
            <w:vAlign w:val="center"/>
          </w:tcPr>
          <w:p>
            <w:pPr>
              <w:spacing w:line="360" w:lineRule="auto"/>
              <w:jc w:val="center"/>
            </w:pPr>
            <w:r>
              <w:rPr>
                <w:rFonts w:hint="eastAsia"/>
              </w:rPr>
              <w:t>学 历</w:t>
            </w: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gridSpan w:val="2"/>
            <w:vAlign w:val="center"/>
          </w:tcPr>
          <w:p>
            <w:pPr>
              <w:spacing w:line="360" w:lineRule="auto"/>
              <w:jc w:val="center"/>
            </w:pPr>
            <w:r>
              <w:rPr>
                <w:rFonts w:hint="eastAsia"/>
              </w:rPr>
              <w:t>参加工作时间</w:t>
            </w:r>
          </w:p>
        </w:tc>
        <w:tc>
          <w:tcPr>
            <w:tcW w:w="2322" w:type="dxa"/>
            <w:gridSpan w:val="2"/>
            <w:vAlign w:val="center"/>
          </w:tcPr>
          <w:p>
            <w:pPr>
              <w:spacing w:line="360" w:lineRule="auto"/>
              <w:jc w:val="center"/>
            </w:pPr>
          </w:p>
        </w:tc>
        <w:tc>
          <w:tcPr>
            <w:tcW w:w="2322" w:type="dxa"/>
            <w:gridSpan w:val="2"/>
            <w:vAlign w:val="center"/>
          </w:tcPr>
          <w:p>
            <w:pPr>
              <w:spacing w:line="360" w:lineRule="auto"/>
              <w:jc w:val="center"/>
            </w:pPr>
            <w:r>
              <w:rPr>
                <w:rFonts w:hint="eastAsia"/>
              </w:rPr>
              <w:t>从事技术负责人年限</w:t>
            </w:r>
          </w:p>
        </w:tc>
        <w:tc>
          <w:tcPr>
            <w:tcW w:w="2322"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8"/>
            <w:vAlign w:val="center"/>
          </w:tcPr>
          <w:p>
            <w:pPr>
              <w:spacing w:line="360" w:lineRule="auto"/>
              <w:jc w:val="center"/>
            </w:pPr>
            <w:r>
              <w:rPr>
                <w:rFonts w:hint="eastAsia"/>
              </w:rPr>
              <w:t>在建和已完工程项目情况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r>
              <w:rPr>
                <w:rFonts w:hint="eastAsia"/>
              </w:rPr>
              <w:t>建设单位</w:t>
            </w:r>
          </w:p>
        </w:tc>
        <w:tc>
          <w:tcPr>
            <w:tcW w:w="1548" w:type="dxa"/>
            <w:gridSpan w:val="2"/>
            <w:vAlign w:val="center"/>
          </w:tcPr>
          <w:p>
            <w:pPr>
              <w:spacing w:line="360" w:lineRule="auto"/>
              <w:jc w:val="center"/>
            </w:pPr>
            <w:r>
              <w:rPr>
                <w:rFonts w:hint="eastAsia"/>
              </w:rPr>
              <w:t>项目名称</w:t>
            </w:r>
          </w:p>
        </w:tc>
        <w:tc>
          <w:tcPr>
            <w:tcW w:w="1548" w:type="dxa"/>
            <w:vAlign w:val="center"/>
          </w:tcPr>
          <w:p>
            <w:pPr>
              <w:spacing w:line="360" w:lineRule="auto"/>
              <w:jc w:val="center"/>
            </w:pPr>
            <w:r>
              <w:rPr>
                <w:rFonts w:hint="eastAsia"/>
              </w:rPr>
              <w:t>建设规模</w:t>
            </w:r>
          </w:p>
        </w:tc>
        <w:tc>
          <w:tcPr>
            <w:tcW w:w="1548" w:type="dxa"/>
            <w:vAlign w:val="center"/>
          </w:tcPr>
          <w:p>
            <w:pPr>
              <w:spacing w:line="360" w:lineRule="auto"/>
              <w:jc w:val="center"/>
            </w:pPr>
            <w:r>
              <w:rPr>
                <w:rFonts w:hint="eastAsia"/>
              </w:rPr>
              <w:t>开、竣工日期</w:t>
            </w:r>
          </w:p>
        </w:tc>
        <w:tc>
          <w:tcPr>
            <w:tcW w:w="1548" w:type="dxa"/>
            <w:gridSpan w:val="2"/>
            <w:vAlign w:val="center"/>
          </w:tcPr>
          <w:p>
            <w:pPr>
              <w:spacing w:line="360" w:lineRule="auto"/>
              <w:jc w:val="center"/>
            </w:pPr>
            <w:r>
              <w:rPr>
                <w:rFonts w:hint="eastAsia"/>
              </w:rPr>
              <w:t>在建或已完</w:t>
            </w:r>
          </w:p>
        </w:tc>
        <w:tc>
          <w:tcPr>
            <w:tcW w:w="1548" w:type="dxa"/>
            <w:vAlign w:val="center"/>
          </w:tcPr>
          <w:p>
            <w:pPr>
              <w:spacing w:line="360" w:lineRule="auto"/>
              <w:jc w:val="center"/>
            </w:pPr>
            <w:r>
              <w:rPr>
                <w:rFonts w:hint="eastAsia"/>
              </w:rPr>
              <w:t>工程质量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bl>
    <w:p>
      <w:pPr>
        <w:adjustRightInd w:val="0"/>
        <w:snapToGrid w:val="0"/>
        <w:spacing w:line="360" w:lineRule="auto"/>
        <w:jc w:val="left"/>
        <w:rPr>
          <w:rFonts w:ascii="仿宋" w:hAnsi="仿宋" w:eastAsia="仿宋"/>
          <w:b/>
          <w:bCs/>
          <w:sz w:val="24"/>
        </w:rPr>
      </w:pPr>
      <w:r>
        <w:rPr>
          <w:rFonts w:hint="eastAsia" w:ascii="仿宋" w:hAnsi="仿宋" w:eastAsia="仿宋"/>
          <w:b/>
          <w:bCs/>
          <w:color w:val="FF0000"/>
          <w:sz w:val="24"/>
        </w:rPr>
        <w:t>注：</w:t>
      </w:r>
      <w:r>
        <w:rPr>
          <w:rFonts w:hint="eastAsia" w:ascii="仿宋" w:hAnsi="仿宋" w:eastAsia="仿宋"/>
          <w:b/>
          <w:bCs/>
          <w:sz w:val="24"/>
        </w:rPr>
        <w:t>需提供职称证书复印件</w:t>
      </w:r>
    </w:p>
    <w:p>
      <w:pPr>
        <w:adjustRightInd w:val="0"/>
        <w:snapToGrid w:val="0"/>
        <w:spacing w:line="360" w:lineRule="auto"/>
        <w:jc w:val="left"/>
        <w:rPr>
          <w:rFonts w:ascii="仿宋" w:hAnsi="仿宋" w:eastAsia="仿宋"/>
          <w:b/>
          <w:bCs/>
          <w:sz w:val="28"/>
        </w:rPr>
      </w:pP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表9.8  项目管理班子成员配备情况</w:t>
      </w:r>
    </w:p>
    <w:tbl>
      <w:tblPr>
        <w:tblStyle w:val="20"/>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8943" w:hRule="atLeast"/>
        </w:trPr>
        <w:tc>
          <w:tcPr>
            <w:tcW w:w="8522" w:type="dxa"/>
          </w:tcPr>
          <w:p>
            <w:pPr>
              <w:adjustRightInd w:val="0"/>
              <w:snapToGrid w:val="0"/>
              <w:spacing w:line="360" w:lineRule="auto"/>
              <w:jc w:val="center"/>
              <w:rPr>
                <w:rFonts w:ascii="仿宋" w:hAnsi="仿宋" w:eastAsia="仿宋"/>
                <w:b/>
                <w:bCs/>
                <w:sz w:val="28"/>
              </w:rPr>
            </w:pPr>
          </w:p>
        </w:tc>
      </w:tr>
    </w:tbl>
    <w:p>
      <w:pPr>
        <w:adjustRightInd w:val="0"/>
        <w:snapToGrid w:val="0"/>
        <w:spacing w:line="360" w:lineRule="auto"/>
        <w:jc w:val="left"/>
        <w:rPr>
          <w:rFonts w:ascii="仿宋" w:hAnsi="仿宋" w:eastAsia="仿宋"/>
          <w:b/>
          <w:bCs/>
          <w:sz w:val="24"/>
        </w:rPr>
      </w:pPr>
      <w:r>
        <w:rPr>
          <w:rFonts w:hint="eastAsia" w:ascii="仿宋" w:hAnsi="仿宋" w:eastAsia="仿宋"/>
          <w:b/>
          <w:bCs/>
          <w:color w:val="FF0000"/>
          <w:sz w:val="24"/>
        </w:rPr>
        <w:t>注：</w:t>
      </w:r>
      <w:r>
        <w:rPr>
          <w:rFonts w:hint="eastAsia" w:ascii="仿宋" w:hAnsi="仿宋" w:eastAsia="仿宋"/>
          <w:b/>
          <w:bCs/>
          <w:sz w:val="24"/>
        </w:rPr>
        <w:t>主要包括管理班子机构设置、职责分工、有关复印证明资料以及投标人认为有必要提供的资料，资料格式不做统一规定，由投标人自行设计。</w:t>
      </w: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36"/>
          <w:szCs w:val="36"/>
        </w:rPr>
      </w:pPr>
      <w:r>
        <w:rPr>
          <w:rFonts w:hint="eastAsia" w:ascii="仿宋" w:hAnsi="仿宋" w:eastAsia="仿宋"/>
          <w:b/>
          <w:bCs/>
          <w:sz w:val="36"/>
          <w:szCs w:val="36"/>
        </w:rPr>
        <w:t>十、售后服务和承诺</w:t>
      </w:r>
    </w:p>
    <w:p>
      <w:pPr>
        <w:adjustRightInd w:val="0"/>
        <w:snapToGrid w:val="0"/>
        <w:spacing w:line="360" w:lineRule="auto"/>
        <w:jc w:val="center"/>
        <w:rPr>
          <w:rFonts w:ascii="仿宋" w:hAnsi="仿宋" w:eastAsia="仿宋"/>
          <w:b/>
          <w:bCs/>
          <w:sz w:val="32"/>
          <w:szCs w:val="36"/>
        </w:rPr>
      </w:pPr>
      <w:r>
        <w:rPr>
          <w:rFonts w:hint="eastAsia" w:ascii="仿宋" w:hAnsi="仿宋" w:eastAsia="仿宋"/>
          <w:b/>
          <w:bCs/>
          <w:sz w:val="32"/>
          <w:szCs w:val="36"/>
        </w:rPr>
        <w:t>（投标人自行设计格式，自行组织材料）</w:t>
      </w: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sz w:val="28"/>
        </w:rPr>
      </w:pPr>
      <w:r>
        <w:rPr>
          <w:rFonts w:hint="eastAsia" w:ascii="仿宋" w:hAnsi="仿宋" w:eastAsia="仿宋"/>
          <w:b/>
          <w:bCs/>
          <w:sz w:val="36"/>
          <w:szCs w:val="36"/>
        </w:rPr>
        <w:t>十一、其他采购文件要求的资料或投标人认为需要补充的资料</w:t>
      </w:r>
    </w:p>
    <w:p>
      <w:pPr>
        <w:widowControl/>
        <w:jc w:val="left"/>
        <w:rPr>
          <w:rFonts w:ascii="仿宋" w:hAnsi="仿宋" w:eastAsia="仿宋"/>
        </w:rPr>
      </w:pPr>
    </w:p>
    <w:p>
      <w:pPr>
        <w:widowControl/>
        <w:jc w:val="left"/>
        <w:rPr>
          <w:rFonts w:ascii="仿宋" w:hAnsi="仿宋" w:eastAsia="仿宋"/>
        </w:rPr>
      </w:pPr>
      <w:r>
        <w:rPr>
          <w:rFonts w:ascii="仿宋" w:hAnsi="仿宋" w:eastAsia="仿宋"/>
        </w:rPr>
        <w:br w:type="page"/>
      </w:r>
    </w:p>
    <w:p>
      <w:pPr>
        <w:widowControl/>
        <w:jc w:val="left"/>
        <w:rPr>
          <w:rFonts w:ascii="仿宋" w:hAnsi="仿宋" w:eastAsia="仿宋"/>
        </w:rPr>
      </w:pPr>
    </w:p>
    <w:p>
      <w:pPr>
        <w:widowControl/>
        <w:jc w:val="left"/>
      </w:pPr>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第四部分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合同条款及合同格式</w:t>
      </w:r>
    </w:p>
    <w:p>
      <w:pPr>
        <w:widowControl/>
        <w:jc w:val="left"/>
      </w:pPr>
      <w:r>
        <w:br w:type="page"/>
      </w:r>
    </w:p>
    <w:p>
      <w:pPr>
        <w:adjustRightInd w:val="0"/>
        <w:snapToGrid w:val="0"/>
        <w:spacing w:line="300" w:lineRule="auto"/>
        <w:ind w:left="2"/>
        <w:jc w:val="center"/>
        <w:rPr>
          <w:rFonts w:ascii="仿宋" w:hAnsi="仿宋" w:eastAsia="仿宋"/>
          <w:b/>
          <w:snapToGrid w:val="0"/>
          <w:kern w:val="0"/>
          <w:sz w:val="32"/>
          <w:szCs w:val="32"/>
        </w:rPr>
      </w:pP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合同条款</w:t>
      </w:r>
    </w:p>
    <w:p>
      <w:pPr>
        <w:adjustRightInd w:val="0"/>
        <w:snapToGrid w:val="0"/>
        <w:spacing w:line="300" w:lineRule="auto"/>
        <w:ind w:left="2"/>
        <w:jc w:val="center"/>
        <w:rPr>
          <w:rFonts w:ascii="仿宋" w:hAnsi="仿宋" w:eastAsia="仿宋"/>
          <w:b/>
          <w:snapToGrid w:val="0"/>
          <w:kern w:val="0"/>
          <w:sz w:val="32"/>
          <w:szCs w:val="32"/>
        </w:rPr>
      </w:pPr>
    </w:p>
    <w:p>
      <w:pPr>
        <w:adjustRightInd w:val="0"/>
        <w:snapToGrid w:val="0"/>
        <w:spacing w:line="300" w:lineRule="auto"/>
        <w:ind w:left="2"/>
        <w:jc w:val="center"/>
        <w:rPr>
          <w:rFonts w:ascii="仿宋" w:hAnsi="仿宋" w:eastAsia="仿宋"/>
          <w:b/>
          <w:snapToGrid w:val="0"/>
          <w:kern w:val="0"/>
          <w:sz w:val="24"/>
          <w:szCs w:val="32"/>
        </w:rPr>
      </w:pPr>
      <w:r>
        <w:rPr>
          <w:rFonts w:hint="eastAsia" w:ascii="仿宋" w:hAnsi="仿宋" w:eastAsia="仿宋"/>
          <w:b/>
          <w:bCs/>
          <w:snapToGrid w:val="0"/>
          <w:kern w:val="0"/>
          <w:sz w:val="24"/>
          <w:szCs w:val="32"/>
        </w:rPr>
        <w:t>（参照《深圳市建筑工程施工合同》样本）</w:t>
      </w:r>
    </w:p>
    <w:p>
      <w:pPr>
        <w:widowControl/>
        <w:jc w:val="left"/>
        <w:rPr>
          <w:rFonts w:ascii="仿宋" w:hAnsi="仿宋" w:eastAsia="仿宋"/>
          <w:b/>
          <w:snapToGrid w:val="0"/>
          <w:kern w:val="0"/>
          <w:sz w:val="32"/>
          <w:szCs w:val="32"/>
        </w:rPr>
      </w:pPr>
      <w:r>
        <w:rPr>
          <w:rFonts w:ascii="仿宋" w:hAnsi="仿宋" w:eastAsia="仿宋"/>
          <w:b/>
          <w:snapToGrid w:val="0"/>
          <w:kern w:val="0"/>
          <w:sz w:val="32"/>
          <w:szCs w:val="32"/>
        </w:rPr>
        <w:br w:type="page"/>
      </w: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合同格式</w:t>
      </w:r>
    </w:p>
    <w:p>
      <w:pPr>
        <w:rPr>
          <w:rFonts w:ascii="仿宋" w:hAnsi="仿宋" w:eastAsia="仿宋"/>
        </w:rPr>
      </w:pPr>
    </w:p>
    <w:p>
      <w:pPr>
        <w:pStyle w:val="9"/>
        <w:adjustRightInd w:val="0"/>
        <w:snapToGrid w:val="0"/>
        <w:ind w:firstLine="0" w:firstLineChars="0"/>
        <w:jc w:val="center"/>
        <w:rPr>
          <w:rFonts w:ascii="仿宋" w:hAnsi="仿宋" w:eastAsia="仿宋"/>
          <w:b/>
          <w:bCs/>
          <w:sz w:val="24"/>
        </w:rPr>
      </w:pPr>
      <w:r>
        <w:rPr>
          <w:rFonts w:hint="eastAsia" w:ascii="仿宋" w:hAnsi="仿宋" w:eastAsia="仿宋"/>
          <w:b/>
          <w:bCs/>
          <w:sz w:val="24"/>
        </w:rPr>
        <w:t>一、合同协议书（仅供参考）</w:t>
      </w:r>
    </w:p>
    <w:p>
      <w:pPr>
        <w:pStyle w:val="9"/>
        <w:adjustRightInd w:val="0"/>
        <w:snapToGrid w:val="0"/>
        <w:ind w:firstLine="0" w:firstLineChars="0"/>
        <w:rPr>
          <w:rFonts w:ascii="仿宋" w:hAnsi="仿宋" w:eastAsia="仿宋"/>
          <w:b/>
          <w:bCs/>
          <w:sz w:val="21"/>
        </w:rPr>
      </w:pPr>
    </w:p>
    <w:p>
      <w:pPr>
        <w:pStyle w:val="9"/>
        <w:adjustRightInd w:val="0"/>
        <w:snapToGrid w:val="0"/>
        <w:spacing w:line="276" w:lineRule="auto"/>
        <w:ind w:firstLine="420"/>
        <w:rPr>
          <w:rFonts w:ascii="仿宋" w:hAnsi="仿宋" w:eastAsia="仿宋"/>
          <w:sz w:val="21"/>
        </w:rPr>
      </w:pPr>
      <w:r>
        <w:rPr>
          <w:rFonts w:hint="eastAsia" w:ascii="仿宋" w:hAnsi="仿宋" w:eastAsia="仿宋"/>
          <w:sz w:val="21"/>
        </w:rPr>
        <w:t>发包人（全称）：</w:t>
      </w:r>
      <w:r>
        <w:rPr>
          <w:rFonts w:hint="eastAsia" w:ascii="仿宋" w:hAnsi="仿宋" w:eastAsia="仿宋"/>
          <w:sz w:val="21"/>
          <w:u w:val="single"/>
        </w:rPr>
        <w:t xml:space="preserve">                                                            </w:t>
      </w:r>
    </w:p>
    <w:p>
      <w:pPr>
        <w:pStyle w:val="9"/>
        <w:adjustRightInd w:val="0"/>
        <w:snapToGrid w:val="0"/>
        <w:spacing w:line="276" w:lineRule="auto"/>
        <w:ind w:firstLine="420"/>
        <w:rPr>
          <w:rFonts w:ascii="仿宋" w:hAnsi="仿宋" w:eastAsia="仿宋"/>
          <w:sz w:val="21"/>
          <w:u w:val="single"/>
        </w:rPr>
      </w:pPr>
      <w:r>
        <w:rPr>
          <w:rFonts w:hint="eastAsia" w:ascii="仿宋" w:hAnsi="仿宋" w:eastAsia="仿宋"/>
          <w:sz w:val="21"/>
        </w:rPr>
        <w:t>承包人（全称）：</w:t>
      </w:r>
      <w:r>
        <w:rPr>
          <w:rFonts w:hint="eastAsia" w:ascii="仿宋" w:hAnsi="仿宋" w:eastAsia="仿宋"/>
          <w:sz w:val="21"/>
          <w:u w:val="single"/>
        </w:rPr>
        <w:t xml:space="preserve">                                                            </w:t>
      </w:r>
    </w:p>
    <w:p>
      <w:pPr>
        <w:pStyle w:val="9"/>
        <w:adjustRightInd w:val="0"/>
        <w:snapToGrid w:val="0"/>
        <w:spacing w:line="276" w:lineRule="auto"/>
        <w:ind w:firstLine="420"/>
        <w:rPr>
          <w:rFonts w:ascii="仿宋" w:hAnsi="仿宋" w:eastAsia="仿宋"/>
          <w:sz w:val="21"/>
        </w:rPr>
      </w:pPr>
      <w:r>
        <w:rPr>
          <w:rFonts w:hint="eastAsia" w:ascii="仿宋" w:hAnsi="仿宋" w:eastAsia="仿宋"/>
          <w:sz w:val="21"/>
        </w:rPr>
        <w:t>本工程于</w:t>
      </w:r>
      <w:r>
        <w:rPr>
          <w:rFonts w:hint="eastAsia" w:ascii="仿宋" w:hAnsi="仿宋" w:eastAsia="仿宋"/>
          <w:sz w:val="21"/>
          <w:u w:val="single"/>
        </w:rPr>
        <w:t xml:space="preserve">      </w:t>
      </w:r>
      <w:r>
        <w:rPr>
          <w:rFonts w:hint="eastAsia" w:ascii="仿宋" w:hAnsi="仿宋" w:eastAsia="仿宋"/>
          <w:sz w:val="21"/>
        </w:rPr>
        <w:t>年</w:t>
      </w:r>
      <w:r>
        <w:rPr>
          <w:rFonts w:hint="eastAsia" w:ascii="仿宋" w:hAnsi="仿宋" w:eastAsia="仿宋"/>
          <w:sz w:val="21"/>
          <w:u w:val="single"/>
        </w:rPr>
        <w:t xml:space="preserve">      </w:t>
      </w:r>
      <w:r>
        <w:rPr>
          <w:rFonts w:hint="eastAsia" w:ascii="仿宋" w:hAnsi="仿宋" w:eastAsia="仿宋"/>
          <w:sz w:val="21"/>
        </w:rPr>
        <w:t>月</w:t>
      </w:r>
      <w:r>
        <w:rPr>
          <w:rFonts w:hint="eastAsia" w:ascii="仿宋" w:hAnsi="仿宋" w:eastAsia="仿宋"/>
          <w:sz w:val="21"/>
          <w:u w:val="single"/>
        </w:rPr>
        <w:t xml:space="preserve">       </w:t>
      </w:r>
      <w:r>
        <w:rPr>
          <w:rFonts w:hint="eastAsia" w:ascii="仿宋" w:hAnsi="仿宋" w:eastAsia="仿宋"/>
          <w:sz w:val="21"/>
        </w:rPr>
        <w:t>日公开招标、招标确定由乙方承建。</w:t>
      </w:r>
    </w:p>
    <w:p>
      <w:pPr>
        <w:pStyle w:val="9"/>
        <w:adjustRightInd w:val="0"/>
        <w:snapToGrid w:val="0"/>
        <w:spacing w:line="276" w:lineRule="auto"/>
        <w:ind w:firstLine="420"/>
        <w:rPr>
          <w:rFonts w:ascii="仿宋" w:hAnsi="仿宋" w:eastAsia="仿宋"/>
          <w:sz w:val="21"/>
        </w:rPr>
      </w:pPr>
      <w:r>
        <w:rPr>
          <w:rFonts w:hint="eastAsia" w:ascii="仿宋" w:hAnsi="仿宋" w:eastAsia="仿宋"/>
          <w:sz w:val="21"/>
        </w:rPr>
        <w:t>依照《中华人民共和国民典法》、《中华人民共和国建筑法》及其他有关法律、法规、规章和建设部与国家工商行政管理局《建设工程施工合同（示范文本）》，并结合深圳市有关规定及本工程的具体情况，遵循平等、自愿、公平和诚实信用的原则，双方就本工程建设施工事项协商一致，订立本协议。</w:t>
      </w:r>
    </w:p>
    <w:p>
      <w:pPr>
        <w:pStyle w:val="9"/>
        <w:adjustRightInd w:val="0"/>
        <w:snapToGrid w:val="0"/>
        <w:spacing w:line="276" w:lineRule="auto"/>
        <w:ind w:firstLine="420"/>
        <w:rPr>
          <w:rFonts w:ascii="仿宋" w:hAnsi="仿宋" w:eastAsia="仿宋"/>
          <w:sz w:val="21"/>
        </w:rPr>
      </w:pPr>
    </w:p>
    <w:p>
      <w:pPr>
        <w:pStyle w:val="9"/>
        <w:adjustRightInd w:val="0"/>
        <w:snapToGrid w:val="0"/>
        <w:spacing w:line="276" w:lineRule="auto"/>
        <w:ind w:firstLine="0" w:firstLineChars="0"/>
        <w:rPr>
          <w:rFonts w:ascii="仿宋" w:hAnsi="仿宋" w:eastAsia="仿宋"/>
          <w:sz w:val="21"/>
        </w:rPr>
      </w:pPr>
      <w:r>
        <w:rPr>
          <w:rFonts w:hint="eastAsia" w:ascii="仿宋" w:hAnsi="仿宋" w:eastAsia="仿宋"/>
          <w:b/>
          <w:bCs/>
          <w:sz w:val="21"/>
        </w:rPr>
        <w:t>一、工程概况</w:t>
      </w:r>
    </w:p>
    <w:p>
      <w:pPr>
        <w:pStyle w:val="9"/>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工程名称：</w:t>
      </w:r>
      <w:r>
        <w:rPr>
          <w:rFonts w:hint="eastAsia" w:ascii="仿宋" w:hAnsi="仿宋" w:eastAsia="仿宋"/>
          <w:sz w:val="21"/>
          <w:u w:val="single"/>
        </w:rPr>
        <w:t xml:space="preserve">                                                                </w:t>
      </w:r>
    </w:p>
    <w:p>
      <w:pPr>
        <w:pStyle w:val="9"/>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工程地点：</w:t>
      </w:r>
      <w:r>
        <w:rPr>
          <w:rFonts w:hint="eastAsia" w:ascii="仿宋" w:hAnsi="仿宋" w:eastAsia="仿宋"/>
          <w:sz w:val="21"/>
          <w:u w:val="single"/>
        </w:rPr>
        <w:t xml:space="preserve">                                                                </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工程内容：结构形式：</w:t>
      </w:r>
      <w:r>
        <w:rPr>
          <w:rFonts w:hint="eastAsia" w:ascii="仿宋" w:hAnsi="仿宋" w:eastAsia="仿宋"/>
          <w:sz w:val="21"/>
          <w:u w:val="single"/>
        </w:rPr>
        <w:t xml:space="preserve">              </w:t>
      </w:r>
      <w:r>
        <w:rPr>
          <w:rFonts w:hint="eastAsia" w:ascii="仿宋" w:hAnsi="仿宋" w:eastAsia="仿宋"/>
          <w:sz w:val="21"/>
        </w:rPr>
        <w:t>；层/幢：</w:t>
      </w:r>
      <w:r>
        <w:rPr>
          <w:rFonts w:hint="eastAsia" w:ascii="仿宋" w:hAnsi="仿宋" w:eastAsia="仿宋"/>
          <w:sz w:val="21"/>
          <w:u w:val="single"/>
        </w:rPr>
        <w:t xml:space="preserve">              </w:t>
      </w:r>
      <w:r>
        <w:rPr>
          <w:rFonts w:hint="eastAsia" w:ascii="仿宋" w:hAnsi="仿宋" w:eastAsia="仿宋"/>
          <w:sz w:val="21"/>
        </w:rPr>
        <w:t>；</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建筑面积：</w:t>
      </w:r>
      <w:r>
        <w:rPr>
          <w:rFonts w:hint="eastAsia" w:ascii="仿宋" w:hAnsi="仿宋" w:eastAsia="仿宋"/>
          <w:sz w:val="21"/>
          <w:u w:val="single"/>
        </w:rPr>
        <w:t xml:space="preserve">              </w:t>
      </w:r>
      <w:r>
        <w:rPr>
          <w:rFonts w:hint="eastAsia" w:ascii="仿宋" w:hAnsi="仿宋" w:eastAsia="仿宋"/>
          <w:sz w:val="21"/>
        </w:rPr>
        <w:t>平方米（群体工程附承包人承揽工程项目一览表（附件1）；</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给水管道：规格</w:t>
      </w:r>
      <w:r>
        <w:rPr>
          <w:rFonts w:hint="eastAsia" w:ascii="仿宋" w:hAnsi="仿宋" w:eastAsia="仿宋"/>
          <w:sz w:val="21"/>
          <w:u w:val="single"/>
        </w:rPr>
        <w:t xml:space="preserve">              </w:t>
      </w:r>
      <w:r>
        <w:rPr>
          <w:rFonts w:hint="eastAsia" w:ascii="仿宋" w:hAnsi="仿宋" w:eastAsia="仿宋"/>
          <w:sz w:val="21"/>
        </w:rPr>
        <w:t>、长度</w:t>
      </w:r>
      <w:r>
        <w:rPr>
          <w:rFonts w:hint="eastAsia" w:ascii="仿宋" w:hAnsi="仿宋" w:eastAsia="仿宋"/>
          <w:sz w:val="21"/>
          <w:u w:val="single"/>
        </w:rPr>
        <w:t xml:space="preserve">              </w:t>
      </w:r>
      <w:r>
        <w:rPr>
          <w:rFonts w:hint="eastAsia" w:ascii="仿宋" w:hAnsi="仿宋" w:eastAsia="仿宋"/>
          <w:sz w:val="21"/>
        </w:rPr>
        <w:t>米；</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排水管道：规格</w:t>
      </w:r>
      <w:r>
        <w:rPr>
          <w:rFonts w:hint="eastAsia" w:ascii="仿宋" w:hAnsi="仿宋" w:eastAsia="仿宋"/>
          <w:sz w:val="21"/>
          <w:u w:val="single"/>
        </w:rPr>
        <w:t xml:space="preserve">              </w:t>
      </w:r>
      <w:r>
        <w:rPr>
          <w:rFonts w:hint="eastAsia" w:ascii="仿宋" w:hAnsi="仿宋" w:eastAsia="仿宋"/>
          <w:sz w:val="21"/>
        </w:rPr>
        <w:t>、长度</w:t>
      </w:r>
      <w:r>
        <w:rPr>
          <w:rFonts w:hint="eastAsia" w:ascii="仿宋" w:hAnsi="仿宋" w:eastAsia="仿宋"/>
          <w:sz w:val="21"/>
          <w:u w:val="single"/>
        </w:rPr>
        <w:t xml:space="preserve">              </w:t>
      </w:r>
      <w:r>
        <w:rPr>
          <w:rFonts w:hint="eastAsia" w:ascii="仿宋" w:hAnsi="仿宋" w:eastAsia="仿宋"/>
          <w:sz w:val="21"/>
        </w:rPr>
        <w:t>米；</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构 筑 物：</w:t>
      </w:r>
      <w:r>
        <w:rPr>
          <w:rFonts w:hint="eastAsia" w:ascii="仿宋" w:hAnsi="仿宋" w:eastAsia="仿宋"/>
          <w:sz w:val="21"/>
          <w:u w:val="single"/>
        </w:rPr>
        <w:t xml:space="preserve">              </w:t>
      </w:r>
      <w:r>
        <w:rPr>
          <w:rFonts w:hint="eastAsia" w:ascii="仿宋" w:hAnsi="仿宋" w:eastAsia="仿宋"/>
          <w:sz w:val="21"/>
        </w:rPr>
        <w:t>；道路：</w:t>
      </w:r>
      <w:r>
        <w:rPr>
          <w:rFonts w:hint="eastAsia" w:ascii="仿宋" w:hAnsi="仿宋" w:eastAsia="仿宋"/>
          <w:sz w:val="21"/>
          <w:u w:val="single"/>
        </w:rPr>
        <w:t xml:space="preserve">              </w:t>
      </w:r>
      <w:r>
        <w:rPr>
          <w:rFonts w:hint="eastAsia" w:ascii="仿宋" w:hAnsi="仿宋" w:eastAsia="仿宋"/>
          <w:sz w:val="21"/>
        </w:rPr>
        <w:t>千平方米；</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桥    梁：</w:t>
      </w:r>
      <w:r>
        <w:rPr>
          <w:rFonts w:hint="eastAsia" w:ascii="仿宋" w:hAnsi="仿宋" w:eastAsia="仿宋"/>
          <w:sz w:val="21"/>
          <w:u w:val="single"/>
        </w:rPr>
        <w:t xml:space="preserve">              </w:t>
      </w:r>
      <w:r>
        <w:rPr>
          <w:rFonts w:hint="eastAsia" w:ascii="仿宋" w:hAnsi="仿宋" w:eastAsia="仿宋"/>
          <w:sz w:val="21"/>
        </w:rPr>
        <w:t>座；其他</w:t>
      </w:r>
      <w:r>
        <w:rPr>
          <w:rFonts w:hint="eastAsia" w:ascii="仿宋" w:hAnsi="仿宋" w:eastAsia="仿宋"/>
          <w:sz w:val="21"/>
          <w:u w:val="single"/>
        </w:rPr>
        <w:t xml:space="preserve">              </w:t>
      </w:r>
      <w:r>
        <w:rPr>
          <w:rFonts w:hint="eastAsia" w:ascii="仿宋" w:hAnsi="仿宋" w:eastAsia="仿宋"/>
          <w:sz w:val="21"/>
        </w:rPr>
        <w:t>。</w:t>
      </w:r>
    </w:p>
    <w:p>
      <w:pPr>
        <w:pStyle w:val="9"/>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工程立项批准文号：</w:t>
      </w:r>
      <w:r>
        <w:rPr>
          <w:rFonts w:hint="eastAsia" w:ascii="仿宋" w:hAnsi="仿宋" w:eastAsia="仿宋"/>
          <w:sz w:val="21"/>
          <w:u w:val="single"/>
        </w:rPr>
        <w:t xml:space="preserve">                                                        </w:t>
      </w:r>
    </w:p>
    <w:p>
      <w:pPr>
        <w:pStyle w:val="9"/>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资金来源：</w:t>
      </w:r>
      <w:r>
        <w:rPr>
          <w:rFonts w:hint="eastAsia" w:ascii="仿宋" w:hAnsi="仿宋" w:eastAsia="仿宋"/>
          <w:sz w:val="21"/>
          <w:u w:val="single"/>
        </w:rPr>
        <w:t xml:space="preserve">                                                                </w:t>
      </w:r>
    </w:p>
    <w:p>
      <w:pPr>
        <w:pStyle w:val="9"/>
        <w:adjustRightInd w:val="0"/>
        <w:snapToGrid w:val="0"/>
        <w:spacing w:line="276" w:lineRule="auto"/>
        <w:ind w:firstLine="0" w:firstLineChars="0"/>
        <w:rPr>
          <w:rFonts w:ascii="仿宋" w:hAnsi="仿宋" w:eastAsia="仿宋"/>
          <w:sz w:val="21"/>
        </w:rPr>
      </w:pPr>
      <w:r>
        <w:rPr>
          <w:rFonts w:hint="eastAsia" w:ascii="仿宋" w:hAnsi="仿宋" w:eastAsia="仿宋"/>
          <w:b/>
          <w:bCs/>
          <w:sz w:val="21"/>
        </w:rPr>
        <w:t>二、工程承包范围</w:t>
      </w:r>
    </w:p>
    <w:p>
      <w:pPr>
        <w:pStyle w:val="9"/>
        <w:adjustRightInd w:val="0"/>
        <w:snapToGrid w:val="0"/>
        <w:spacing w:line="276" w:lineRule="auto"/>
        <w:ind w:firstLine="535" w:firstLineChars="255"/>
        <w:rPr>
          <w:rFonts w:ascii="仿宋" w:hAnsi="仿宋" w:eastAsia="仿宋"/>
          <w:sz w:val="21"/>
          <w:u w:val="single"/>
        </w:rPr>
      </w:pPr>
      <w:r>
        <w:rPr>
          <w:rFonts w:hint="eastAsia" w:ascii="仿宋" w:hAnsi="仿宋" w:eastAsia="仿宋"/>
          <w:sz w:val="21"/>
        </w:rPr>
        <w:t>承包范围：</w:t>
      </w:r>
      <w:r>
        <w:rPr>
          <w:rFonts w:hint="eastAsia" w:ascii="仿宋" w:hAnsi="仿宋" w:eastAsia="仿宋"/>
          <w:sz w:val="21"/>
          <w:u w:val="single"/>
        </w:rPr>
        <w:t xml:space="preserve">                                                                </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三、　合同工期</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开工日期：</w:t>
      </w:r>
      <w:r>
        <w:rPr>
          <w:rFonts w:hint="eastAsia" w:ascii="仿宋" w:hAnsi="仿宋" w:eastAsia="仿宋"/>
          <w:sz w:val="21"/>
          <w:u w:val="single"/>
        </w:rPr>
        <w:t xml:space="preserve">              </w:t>
      </w:r>
    </w:p>
    <w:p>
      <w:pPr>
        <w:pStyle w:val="9"/>
        <w:adjustRightInd w:val="0"/>
        <w:snapToGrid w:val="0"/>
        <w:spacing w:line="276" w:lineRule="auto"/>
        <w:ind w:firstLine="535" w:firstLineChars="255"/>
        <w:rPr>
          <w:rFonts w:ascii="仿宋" w:hAnsi="仿宋" w:eastAsia="仿宋"/>
          <w:sz w:val="21"/>
          <w:u w:val="single"/>
        </w:rPr>
      </w:pPr>
      <w:r>
        <w:rPr>
          <w:rFonts w:hint="eastAsia" w:ascii="仿宋" w:hAnsi="仿宋" w:eastAsia="仿宋"/>
          <w:sz w:val="21"/>
        </w:rPr>
        <w:t>竣工日期：</w:t>
      </w:r>
      <w:r>
        <w:rPr>
          <w:rFonts w:hint="eastAsia" w:ascii="仿宋" w:hAnsi="仿宋" w:eastAsia="仿宋"/>
          <w:sz w:val="21"/>
          <w:u w:val="single"/>
        </w:rPr>
        <w:t xml:space="preserve">              </w:t>
      </w:r>
    </w:p>
    <w:p>
      <w:pPr>
        <w:pStyle w:val="9"/>
        <w:adjustRightInd w:val="0"/>
        <w:snapToGrid w:val="0"/>
        <w:spacing w:line="276" w:lineRule="auto"/>
        <w:ind w:firstLine="420"/>
        <w:rPr>
          <w:rFonts w:ascii="仿宋" w:hAnsi="仿宋" w:eastAsia="仿宋"/>
          <w:sz w:val="21"/>
        </w:rPr>
      </w:pPr>
      <w:r>
        <w:rPr>
          <w:rFonts w:hint="eastAsia" w:ascii="仿宋" w:hAnsi="仿宋" w:eastAsia="仿宋"/>
          <w:sz w:val="21"/>
        </w:rPr>
        <w:t>合同工期总日历天数</w:t>
      </w:r>
      <w:r>
        <w:rPr>
          <w:rFonts w:hint="eastAsia" w:ascii="仿宋" w:hAnsi="仿宋" w:eastAsia="仿宋"/>
          <w:sz w:val="21"/>
          <w:u w:val="single"/>
        </w:rPr>
        <w:t xml:space="preserve">              </w:t>
      </w:r>
      <w:r>
        <w:rPr>
          <w:rFonts w:hint="eastAsia" w:ascii="仿宋" w:hAnsi="仿宋" w:eastAsia="仿宋"/>
          <w:sz w:val="21"/>
        </w:rPr>
        <w:t>天</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四、质量标准</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工程质量标准：按照国家验收标准达到</w:t>
      </w:r>
      <w:r>
        <w:rPr>
          <w:rFonts w:hint="eastAsia" w:ascii="仿宋" w:hAnsi="仿宋" w:eastAsia="仿宋"/>
          <w:sz w:val="21"/>
          <w:u w:val="single"/>
        </w:rPr>
        <w:t xml:space="preserve">              </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五、合同价款</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含</w:t>
      </w:r>
      <w:r>
        <w:rPr>
          <w:rFonts w:hint="eastAsia" w:ascii="仿宋" w:hAnsi="仿宋" w:eastAsia="仿宋"/>
          <w:sz w:val="21"/>
          <w:u w:val="single"/>
        </w:rPr>
        <w:t xml:space="preserve">              </w:t>
      </w:r>
      <w:r>
        <w:rPr>
          <w:rFonts w:hint="eastAsia" w:ascii="仿宋" w:hAnsi="仿宋" w:eastAsia="仿宋"/>
          <w:sz w:val="21"/>
        </w:rPr>
        <w:t>费用</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金额（大写）：</w:t>
      </w:r>
      <w:r>
        <w:rPr>
          <w:rFonts w:hint="eastAsia" w:ascii="仿宋" w:hAnsi="仿宋" w:eastAsia="仿宋"/>
          <w:sz w:val="21"/>
          <w:u w:val="single"/>
        </w:rPr>
        <w:t xml:space="preserve">                                              </w:t>
      </w:r>
      <w:r>
        <w:rPr>
          <w:rFonts w:hint="eastAsia" w:ascii="仿宋" w:hAnsi="仿宋" w:eastAsia="仿宋"/>
          <w:sz w:val="21"/>
        </w:rPr>
        <w:t>（人民币）</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 xml:space="preserve">        ￥：</w:t>
      </w:r>
      <w:r>
        <w:rPr>
          <w:rFonts w:hint="eastAsia" w:ascii="仿宋" w:hAnsi="仿宋" w:eastAsia="仿宋"/>
          <w:sz w:val="21"/>
          <w:u w:val="single"/>
        </w:rPr>
        <w:t xml:space="preserve">                                              </w:t>
      </w:r>
      <w:r>
        <w:rPr>
          <w:rFonts w:hint="eastAsia" w:ascii="仿宋" w:hAnsi="仿宋" w:eastAsia="仿宋"/>
          <w:sz w:val="21"/>
        </w:rPr>
        <w:t>元</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 xml:space="preserve">合同价的构成方式：                                                                             </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highlight w:val="yellow"/>
        </w:rPr>
        <w:t>合同方式</w:t>
      </w:r>
      <w:r>
        <w:rPr>
          <w:rFonts w:hint="eastAsia" w:ascii="仿宋" w:hAnsi="仿宋" w:eastAsia="仿宋"/>
          <w:sz w:val="21"/>
        </w:rPr>
        <w:t>；</w:t>
      </w:r>
      <w:r>
        <w:rPr>
          <w:rFonts w:hint="eastAsia" w:ascii="仿宋" w:hAnsi="仿宋" w:eastAsia="仿宋"/>
          <w:sz w:val="21"/>
          <w:u w:val="single"/>
        </w:rPr>
        <w:t xml:space="preserve">                                                               </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六、组成合同的文件</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组成本合同的文件包括：</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1 、本合同协议书</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2 、中标通知书</w:t>
      </w:r>
    </w:p>
    <w:p>
      <w:pPr>
        <w:pStyle w:val="9"/>
        <w:adjustRightInd w:val="0"/>
        <w:snapToGrid w:val="0"/>
        <w:spacing w:line="276" w:lineRule="auto"/>
        <w:ind w:firstLine="535" w:firstLineChars="255"/>
        <w:rPr>
          <w:rFonts w:ascii="仿宋" w:hAnsi="仿宋" w:eastAsia="仿宋"/>
          <w:b/>
          <w:bCs/>
          <w:sz w:val="21"/>
        </w:rPr>
      </w:pPr>
      <w:r>
        <w:rPr>
          <w:rFonts w:hint="eastAsia" w:ascii="仿宋" w:hAnsi="仿宋" w:eastAsia="仿宋"/>
          <w:sz w:val="21"/>
        </w:rPr>
        <w:t>3 、投标文件及其附件</w:t>
      </w:r>
    </w:p>
    <w:p>
      <w:pPr>
        <w:pStyle w:val="9"/>
        <w:adjustRightInd w:val="0"/>
        <w:snapToGrid w:val="0"/>
        <w:spacing w:line="276" w:lineRule="auto"/>
        <w:ind w:firstLine="535" w:firstLineChars="255"/>
        <w:rPr>
          <w:rFonts w:ascii="仿宋" w:hAnsi="仿宋" w:eastAsia="仿宋"/>
          <w:sz w:val="21"/>
        </w:rPr>
      </w:pPr>
      <w:r>
        <w:rPr>
          <w:rFonts w:ascii="仿宋" w:hAnsi="仿宋" w:eastAsia="仿宋"/>
          <w:sz w:val="21"/>
        </w:rPr>
        <w:t xml:space="preserve">4 </w:t>
      </w:r>
      <w:r>
        <w:rPr>
          <w:rFonts w:hint="eastAsia" w:ascii="仿宋" w:hAnsi="仿宋" w:eastAsia="仿宋"/>
          <w:sz w:val="21"/>
        </w:rPr>
        <w:t>、招标文件</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5 、本合同条款</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6 、标准、规范及有关技术文件</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7 、图纸</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8 、工程量和设备材料清单</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9 、工程报价单</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10、双方有关工程的洽商、变更等方面协议或文件。</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11、现场工程师有关通知及工程会议纪要。</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12、工程进行过程中的有关信件、数据电文（电报、电传、传真、电子数据交换和电子邮件）。</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七、本协议书中有关词语含义与深圳市建设工程施工合同第二部分《通用和专用条款》中分别赋予它们的定义相同。</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八、承包人向发包人承诺，按照合同约定进行施工、竣工、并在质量保修期内承担工程质量保修责任。</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九、发包人向承包人承诺，按照合同约定的期限和方式支付合同价款及其他应当支付的款项。</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十、合同生效</w:t>
      </w:r>
    </w:p>
    <w:p>
      <w:pPr>
        <w:pStyle w:val="9"/>
        <w:adjustRightInd w:val="0"/>
        <w:snapToGrid w:val="0"/>
        <w:spacing w:line="276" w:lineRule="auto"/>
        <w:ind w:firstLine="358" w:firstLineChars="170"/>
        <w:rPr>
          <w:rFonts w:ascii="仿宋" w:hAnsi="仿宋" w:eastAsia="仿宋"/>
          <w:sz w:val="21"/>
        </w:rPr>
      </w:pPr>
      <w:r>
        <w:rPr>
          <w:rFonts w:hint="eastAsia" w:ascii="仿宋" w:hAnsi="仿宋" w:eastAsia="仿宋"/>
          <w:b/>
          <w:bCs/>
          <w:sz w:val="21"/>
        </w:rPr>
        <w:t xml:space="preserve"> </w:t>
      </w:r>
      <w:r>
        <w:rPr>
          <w:rFonts w:hint="eastAsia" w:ascii="仿宋" w:hAnsi="仿宋" w:eastAsia="仿宋"/>
          <w:sz w:val="21"/>
        </w:rPr>
        <w:t>合同订立时间：</w:t>
      </w:r>
      <w:r>
        <w:rPr>
          <w:rFonts w:hint="eastAsia" w:ascii="仿宋" w:hAnsi="仿宋" w:eastAsia="仿宋"/>
          <w:sz w:val="21"/>
          <w:u w:val="single"/>
        </w:rPr>
        <w:t xml:space="preserve">          </w:t>
      </w:r>
      <w:r>
        <w:rPr>
          <w:rFonts w:hint="eastAsia" w:ascii="仿宋" w:hAnsi="仿宋" w:eastAsia="仿宋"/>
          <w:sz w:val="21"/>
        </w:rPr>
        <w:t>年</w:t>
      </w:r>
      <w:r>
        <w:rPr>
          <w:rFonts w:hint="eastAsia" w:ascii="仿宋" w:hAnsi="仿宋" w:eastAsia="仿宋"/>
          <w:sz w:val="21"/>
          <w:u w:val="single"/>
        </w:rPr>
        <w:t xml:space="preserve">          </w:t>
      </w:r>
      <w:r>
        <w:rPr>
          <w:rFonts w:hint="eastAsia" w:ascii="仿宋" w:hAnsi="仿宋" w:eastAsia="仿宋"/>
          <w:sz w:val="21"/>
        </w:rPr>
        <w:t>月</w:t>
      </w:r>
      <w:r>
        <w:rPr>
          <w:rFonts w:hint="eastAsia" w:ascii="仿宋" w:hAnsi="仿宋" w:eastAsia="仿宋"/>
          <w:sz w:val="21"/>
          <w:u w:val="single"/>
        </w:rPr>
        <w:t xml:space="preserve">          </w:t>
      </w:r>
      <w:r>
        <w:rPr>
          <w:rFonts w:hint="eastAsia" w:ascii="仿宋" w:hAnsi="仿宋" w:eastAsia="仿宋"/>
          <w:sz w:val="21"/>
        </w:rPr>
        <w:t>日</w:t>
      </w:r>
    </w:p>
    <w:p>
      <w:pPr>
        <w:pStyle w:val="9"/>
        <w:adjustRightInd w:val="0"/>
        <w:snapToGrid w:val="0"/>
        <w:spacing w:line="276" w:lineRule="auto"/>
        <w:ind w:firstLine="357" w:firstLineChars="170"/>
        <w:rPr>
          <w:rFonts w:ascii="仿宋" w:hAnsi="仿宋" w:eastAsia="仿宋"/>
          <w:sz w:val="21"/>
        </w:rPr>
      </w:pPr>
      <w:r>
        <w:rPr>
          <w:rFonts w:hint="eastAsia" w:ascii="仿宋" w:hAnsi="仿宋" w:eastAsia="仿宋"/>
          <w:sz w:val="21"/>
        </w:rPr>
        <w:t xml:space="preserve"> 合同订立地点：</w:t>
      </w:r>
      <w:r>
        <w:rPr>
          <w:rFonts w:hint="eastAsia" w:ascii="仿宋" w:hAnsi="仿宋" w:eastAsia="仿宋"/>
          <w:sz w:val="21"/>
          <w:u w:val="single"/>
        </w:rPr>
        <w:t xml:space="preserve">                                    </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发  包  人：（公章）                       承  包  人：（公章）</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住      所：                              住      所：</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法定代表人：                              法定代表人：</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委托代理人：                              委托代理人：</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电      话：                              电      话：</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传      真：                              传      真：</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开 户 银 行：                             开 户 银 行：</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帐       号：                             帐       号：</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邮 政 编 码：                             邮 政 编 码：</w:t>
      </w:r>
    </w:p>
    <w:p>
      <w:pPr>
        <w:pStyle w:val="9"/>
        <w:adjustRightInd w:val="0"/>
        <w:snapToGrid w:val="0"/>
        <w:spacing w:line="276" w:lineRule="auto"/>
        <w:ind w:firstLine="535" w:firstLineChars="255"/>
        <w:rPr>
          <w:rFonts w:ascii="仿宋" w:hAnsi="仿宋" w:eastAsia="仿宋"/>
          <w:sz w:val="21"/>
        </w:rPr>
      </w:pP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备案意见：</w:t>
      </w:r>
    </w:p>
    <w:p>
      <w:pPr>
        <w:pStyle w:val="9"/>
        <w:adjustRightInd w:val="0"/>
        <w:snapToGrid w:val="0"/>
        <w:spacing w:line="276" w:lineRule="auto"/>
        <w:ind w:firstLine="525" w:firstLineChars="0"/>
        <w:rPr>
          <w:rFonts w:ascii="仿宋" w:hAnsi="仿宋" w:eastAsia="仿宋"/>
          <w:sz w:val="21"/>
        </w:rPr>
      </w:pPr>
    </w:p>
    <w:p>
      <w:pPr>
        <w:pStyle w:val="9"/>
        <w:adjustRightInd w:val="0"/>
        <w:snapToGrid w:val="0"/>
        <w:spacing w:line="276" w:lineRule="auto"/>
        <w:ind w:firstLine="525" w:firstLineChars="0"/>
        <w:rPr>
          <w:rFonts w:ascii="仿宋" w:hAnsi="仿宋" w:eastAsia="仿宋"/>
          <w:sz w:val="21"/>
        </w:rPr>
      </w:pPr>
    </w:p>
    <w:p>
      <w:pPr>
        <w:pStyle w:val="9"/>
        <w:adjustRightInd w:val="0"/>
        <w:snapToGrid w:val="0"/>
        <w:spacing w:line="276" w:lineRule="auto"/>
        <w:ind w:firstLine="525" w:firstLineChars="0"/>
        <w:rPr>
          <w:rFonts w:ascii="仿宋" w:hAnsi="仿宋" w:eastAsia="仿宋"/>
          <w:sz w:val="21"/>
        </w:rPr>
      </w:pPr>
    </w:p>
    <w:p>
      <w:pPr>
        <w:pStyle w:val="9"/>
        <w:adjustRightInd w:val="0"/>
        <w:snapToGrid w:val="0"/>
        <w:spacing w:line="276" w:lineRule="auto"/>
        <w:ind w:firstLine="0" w:firstLineChars="0"/>
        <w:rPr>
          <w:rFonts w:ascii="仿宋" w:hAnsi="仿宋" w:eastAsia="仿宋"/>
          <w:sz w:val="21"/>
        </w:rPr>
      </w:pPr>
      <w:r>
        <w:rPr>
          <w:rFonts w:hint="eastAsia" w:ascii="仿宋" w:hAnsi="仿宋" w:eastAsia="仿宋"/>
          <w:sz w:val="21"/>
        </w:rPr>
        <w:t xml:space="preserve">                                                          经 办 人：</w:t>
      </w:r>
    </w:p>
    <w:p>
      <w:pPr>
        <w:pStyle w:val="9"/>
        <w:adjustRightInd w:val="0"/>
        <w:snapToGrid w:val="0"/>
        <w:spacing w:line="276" w:lineRule="auto"/>
        <w:ind w:firstLine="6090" w:firstLineChars="2900"/>
        <w:rPr>
          <w:rFonts w:ascii="仿宋" w:hAnsi="仿宋" w:eastAsia="仿宋"/>
          <w:sz w:val="21"/>
        </w:rPr>
      </w:pPr>
      <w:r>
        <w:rPr>
          <w:rFonts w:hint="eastAsia" w:ascii="仿宋" w:hAnsi="仿宋" w:eastAsia="仿宋"/>
          <w:sz w:val="21"/>
        </w:rPr>
        <w:t>备案机构（公章）</w:t>
      </w:r>
    </w:p>
    <w:p>
      <w:pPr>
        <w:pStyle w:val="9"/>
        <w:adjustRightInd w:val="0"/>
        <w:snapToGrid w:val="0"/>
        <w:spacing w:line="276" w:lineRule="auto"/>
        <w:ind w:firstLine="6420" w:firstLineChars="0"/>
        <w:rPr>
          <w:rFonts w:ascii="仿宋" w:hAnsi="仿宋" w:eastAsia="仿宋"/>
          <w:sz w:val="21"/>
        </w:rPr>
      </w:pPr>
      <w:r>
        <w:rPr>
          <w:rFonts w:hint="eastAsia" w:ascii="仿宋" w:hAnsi="仿宋" w:eastAsia="仿宋"/>
          <w:sz w:val="21"/>
        </w:rPr>
        <w:t xml:space="preserve">     年   月   日</w:t>
      </w:r>
    </w:p>
    <w:p>
      <w:pPr>
        <w:adjustRightInd w:val="0"/>
        <w:snapToGrid w:val="0"/>
        <w:spacing w:beforeLines="50" w:afterLines="50" w:line="360" w:lineRule="auto"/>
        <w:jc w:val="center"/>
        <w:rPr>
          <w:rFonts w:ascii="仿宋" w:hAnsi="仿宋" w:eastAsia="仿宋"/>
          <w:b/>
          <w:bCs/>
          <w:sz w:val="18"/>
        </w:rPr>
      </w:pPr>
    </w:p>
    <w:p>
      <w:pPr>
        <w:adjustRightInd w:val="0"/>
        <w:snapToGrid w:val="0"/>
        <w:spacing w:beforeLines="50" w:afterLines="50" w:line="360" w:lineRule="auto"/>
        <w:jc w:val="center"/>
        <w:rPr>
          <w:rFonts w:ascii="仿宋" w:hAnsi="仿宋" w:eastAsia="仿宋"/>
          <w:b/>
          <w:bCs/>
          <w:sz w:val="18"/>
        </w:rPr>
      </w:pPr>
    </w:p>
    <w:p>
      <w:pPr>
        <w:widowControl/>
        <w:jc w:val="left"/>
        <w:rPr>
          <w:rFonts w:ascii="仿宋" w:hAnsi="仿宋" w:eastAsia="仿宋"/>
          <w:b/>
          <w:bCs/>
          <w:sz w:val="24"/>
          <w:szCs w:val="24"/>
        </w:rPr>
      </w:pPr>
      <w:r>
        <w:rPr>
          <w:rFonts w:ascii="仿宋" w:hAnsi="仿宋" w:eastAsia="仿宋"/>
          <w:b/>
          <w:bCs/>
          <w:sz w:val="24"/>
        </w:rPr>
        <w:br w:type="page"/>
      </w:r>
    </w:p>
    <w:p>
      <w:pPr>
        <w:pStyle w:val="12"/>
        <w:adjustRightInd w:val="0"/>
        <w:snapToGrid w:val="0"/>
        <w:spacing w:before="156" w:after="156" w:line="360" w:lineRule="auto"/>
        <w:ind w:firstLine="0" w:firstLineChars="0"/>
        <w:jc w:val="center"/>
        <w:rPr>
          <w:rFonts w:ascii="仿宋" w:hAnsi="仿宋" w:eastAsia="仿宋"/>
          <w:b/>
          <w:bCs/>
          <w:sz w:val="24"/>
        </w:rPr>
      </w:pPr>
      <w:r>
        <w:rPr>
          <w:rFonts w:hint="eastAsia" w:ascii="仿宋" w:hAnsi="仿宋" w:eastAsia="仿宋"/>
          <w:b/>
          <w:bCs/>
          <w:sz w:val="24"/>
        </w:rPr>
        <w:t>二、履约保函格式（仅供参考）</w:t>
      </w:r>
    </w:p>
    <w:p>
      <w:pPr>
        <w:pStyle w:val="12"/>
        <w:adjustRightInd w:val="0"/>
        <w:snapToGrid w:val="0"/>
        <w:spacing w:before="156" w:after="156" w:line="360" w:lineRule="auto"/>
        <w:ind w:firstLine="0" w:firstLineChars="0"/>
        <w:rPr>
          <w:rFonts w:ascii="仿宋" w:hAnsi="仿宋" w:eastAsia="仿宋"/>
        </w:rPr>
      </w:pPr>
    </w:p>
    <w:p>
      <w:pPr>
        <w:pStyle w:val="12"/>
        <w:adjustRightInd w:val="0"/>
        <w:snapToGrid w:val="0"/>
        <w:spacing w:before="156" w:after="156" w:line="276" w:lineRule="auto"/>
        <w:ind w:firstLine="0" w:firstLineChars="0"/>
        <w:rPr>
          <w:rFonts w:ascii="仿宋" w:hAnsi="仿宋" w:eastAsia="仿宋"/>
        </w:rPr>
      </w:pPr>
      <w:r>
        <w:rPr>
          <w:rFonts w:hint="eastAsia" w:ascii="仿宋" w:hAnsi="仿宋" w:eastAsia="仿宋"/>
        </w:rPr>
        <w:t>致：</w:t>
      </w:r>
      <w:r>
        <w:rPr>
          <w:rFonts w:hint="eastAsia" w:ascii="仿宋" w:hAnsi="仿宋" w:eastAsia="仿宋"/>
          <w:u w:val="single"/>
        </w:rPr>
        <w:t xml:space="preserve">                </w:t>
      </w:r>
      <w:r>
        <w:rPr>
          <w:rFonts w:hint="eastAsia" w:ascii="仿宋" w:hAnsi="仿宋" w:eastAsia="仿宋"/>
        </w:rPr>
        <w:t>（发包人名称）</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（承包人名称，以下简称“承包人”）已保证按</w:t>
      </w:r>
      <w:r>
        <w:rPr>
          <w:rFonts w:hint="eastAsia" w:ascii="仿宋" w:hAnsi="仿宋" w:eastAsia="仿宋"/>
          <w:u w:val="single"/>
        </w:rPr>
        <w:t xml:space="preserve">               </w:t>
      </w:r>
      <w:r>
        <w:rPr>
          <w:rFonts w:hint="eastAsia" w:ascii="仿宋" w:hAnsi="仿宋" w:eastAsia="仿宋"/>
        </w:rPr>
        <w:t>（发包人名称，以下简称“发包人”</w:t>
      </w:r>
      <w:r>
        <w:rPr>
          <w:rFonts w:hint="eastAsia" w:ascii="仿宋" w:hAnsi="仿宋" w:eastAsia="仿宋"/>
          <w:u w:val="single"/>
        </w:rPr>
        <w:t xml:space="preserve">                </w:t>
      </w:r>
      <w:r>
        <w:rPr>
          <w:rFonts w:hint="eastAsia" w:ascii="仿宋" w:hAnsi="仿宋" w:eastAsia="仿宋"/>
        </w:rPr>
        <w:t>（工程及合同名称）工程合同施工、竣工和保修该工程（以下简称“合同”）。</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鉴于你放在上述合同中要求承包人向你方提交下述金额的本单位开具的保函，作为承包人履行本合同责任的保证金；</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本单位统一为承包人出具保函；</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本单位在此代表承包人向你方承担支付人民币（大写）</w:t>
      </w:r>
      <w:r>
        <w:rPr>
          <w:rFonts w:hint="eastAsia" w:ascii="仿宋" w:hAnsi="仿宋" w:eastAsia="仿宋"/>
          <w:u w:val="single"/>
        </w:rPr>
        <w:t xml:space="preserve">                </w:t>
      </w:r>
      <w:r>
        <w:rPr>
          <w:rFonts w:hint="eastAsia" w:ascii="仿宋" w:hAnsi="仿宋" w:eastAsia="仿宋"/>
        </w:rPr>
        <w:t>元（RMB￥</w:t>
      </w:r>
      <w:r>
        <w:rPr>
          <w:rFonts w:hint="eastAsia" w:ascii="仿宋" w:hAnsi="仿宋" w:eastAsia="仿宋"/>
          <w:u w:val="single"/>
        </w:rPr>
        <w:t xml:space="preserve">                </w:t>
      </w:r>
      <w:r>
        <w:rPr>
          <w:rFonts w:hint="eastAsia" w:ascii="仿宋" w:hAnsi="仿宋" w:eastAsia="仿宋"/>
        </w:rPr>
        <w:t>元）的责任，承包人在履行合同中，由于资金、技术、质量或非不可抗拒力等原因给你方造成经济损失时，在你方以书面提出要求得到上述金额内的任何付款时，本单位即给予支付，不挑剔、不争辩、也不要求你方出具证明或说明背景、理由。</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本单位放弃你方应先向承包人要求赔偿上述金额然后再向本单位提出要求的权力。</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本单位进一步同意在你方和承包人之间的合同条件、合同项下的工程或合同发生变化、补充或修改后，本单位承担保函的责任也不改变，有关上述变化、补充和修改也无须通知本单位。</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本保函直至保修责任证书发出后28天内一直有效。</w:t>
      </w:r>
    </w:p>
    <w:p/>
    <w:p>
      <w:pPr>
        <w:pStyle w:val="12"/>
        <w:adjustRightInd w:val="0"/>
        <w:snapToGrid w:val="0"/>
        <w:spacing w:before="156" w:after="156" w:line="276" w:lineRule="auto"/>
        <w:ind w:left="420" w:leftChars="200" w:firstLine="0" w:firstLineChars="0"/>
        <w:rPr>
          <w:rFonts w:ascii="仿宋" w:hAnsi="仿宋" w:eastAsia="仿宋"/>
        </w:rPr>
      </w:pPr>
      <w:r>
        <w:rPr>
          <w:rFonts w:hint="eastAsia" w:ascii="仿宋" w:hAnsi="仿宋" w:eastAsia="仿宋"/>
        </w:rPr>
        <w:t>单位名称：（盖章）</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单位法定代表人：（签字或盖章）</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地    址：</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邮政编码：</w:t>
      </w:r>
    </w:p>
    <w:p>
      <w:pPr>
        <w:pStyle w:val="12"/>
        <w:adjustRightInd w:val="0"/>
        <w:snapToGrid w:val="0"/>
        <w:spacing w:before="156" w:after="156" w:line="276" w:lineRule="auto"/>
        <w:ind w:left="840" w:leftChars="400" w:firstLine="630" w:firstLineChars="0"/>
        <w:rPr>
          <w:rFonts w:ascii="仿宋" w:hAnsi="仿宋" w:eastAsia="仿宋"/>
          <w:u w:val="single"/>
        </w:rPr>
      </w:pPr>
      <w:r>
        <w:rPr>
          <w:rFonts w:hint="eastAsia" w:ascii="仿宋" w:hAnsi="仿宋" w:eastAsia="仿宋"/>
        </w:rPr>
        <w:t xml:space="preserve">                                    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pStyle w:val="12"/>
        <w:adjustRightInd w:val="0"/>
        <w:snapToGrid w:val="0"/>
        <w:spacing w:before="156" w:after="156" w:line="360" w:lineRule="auto"/>
        <w:rPr>
          <w:rFonts w:ascii="仿宋" w:hAnsi="仿宋" w:eastAsia="仿宋"/>
        </w:rPr>
      </w:pPr>
    </w:p>
    <w:p>
      <w:pPr>
        <w:pStyle w:val="12"/>
        <w:adjustRightInd w:val="0"/>
        <w:snapToGrid w:val="0"/>
        <w:spacing w:before="156" w:after="156" w:line="360" w:lineRule="auto"/>
        <w:rPr>
          <w:rFonts w:ascii="仿宋" w:hAnsi="仿宋" w:eastAsia="仿宋"/>
        </w:rPr>
      </w:pPr>
    </w:p>
    <w:p>
      <w:pPr>
        <w:adjustRightInd w:val="0"/>
        <w:snapToGrid w:val="0"/>
        <w:spacing w:beforeLines="50" w:afterLines="50" w:line="360" w:lineRule="auto"/>
        <w:jc w:val="center"/>
        <w:rPr>
          <w:rFonts w:ascii="仿宋" w:hAnsi="仿宋" w:eastAsia="仿宋"/>
          <w:b/>
          <w:bCs/>
          <w:sz w:val="24"/>
        </w:rPr>
      </w:pPr>
      <w:r>
        <w:rPr>
          <w:rFonts w:ascii="仿宋" w:hAnsi="仿宋" w:eastAsia="仿宋"/>
          <w:b/>
          <w:bCs/>
          <w:sz w:val="24"/>
        </w:rPr>
        <w:br w:type="page"/>
      </w:r>
      <w:r>
        <w:rPr>
          <w:rFonts w:hint="eastAsia" w:ascii="仿宋" w:hAnsi="仿宋" w:eastAsia="仿宋"/>
          <w:b/>
          <w:bCs/>
          <w:sz w:val="24"/>
        </w:rPr>
        <w:t>三、履约担保书格式（仅供参考）</w:t>
      </w:r>
    </w:p>
    <w:p>
      <w:pPr>
        <w:adjustRightInd w:val="0"/>
        <w:snapToGrid w:val="0"/>
        <w:spacing w:beforeLines="50" w:afterLines="50" w:line="360" w:lineRule="auto"/>
        <w:ind w:firstLine="284"/>
        <w:jc w:val="left"/>
        <w:rPr>
          <w:rFonts w:ascii="仿宋" w:hAnsi="仿宋" w:eastAsia="仿宋"/>
          <w:b/>
          <w:bCs/>
        </w:rPr>
      </w:pP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根据本担保书，</w:t>
      </w:r>
      <w:r>
        <w:rPr>
          <w:rFonts w:hint="eastAsia" w:ascii="仿宋" w:hAnsi="仿宋" w:eastAsia="仿宋"/>
          <w:u w:val="single"/>
        </w:rPr>
        <w:t xml:space="preserve">                </w:t>
      </w:r>
      <w:r>
        <w:rPr>
          <w:rFonts w:hint="eastAsia" w:ascii="仿宋" w:hAnsi="仿宋" w:eastAsia="仿宋"/>
        </w:rPr>
        <w:t>（承包人名称）作为委托人（以下简称“承包人”）和</w:t>
      </w:r>
      <w:r>
        <w:rPr>
          <w:rFonts w:hint="eastAsia" w:ascii="仿宋" w:hAnsi="仿宋" w:eastAsia="仿宋"/>
          <w:u w:val="single"/>
        </w:rPr>
        <w:t xml:space="preserve">                </w:t>
      </w:r>
      <w:r>
        <w:rPr>
          <w:rFonts w:hint="eastAsia" w:ascii="仿宋" w:hAnsi="仿宋" w:eastAsia="仿宋"/>
        </w:rPr>
        <w:t>（担保人名称）作为担保人（以下简称“担保人”）共同向债权人</w:t>
      </w:r>
      <w:r>
        <w:rPr>
          <w:rFonts w:hint="eastAsia" w:ascii="仿宋" w:hAnsi="仿宋" w:eastAsia="仿宋"/>
          <w:u w:val="single"/>
        </w:rPr>
        <w:t>　　</w:t>
      </w:r>
      <w:r>
        <w:rPr>
          <w:rFonts w:hint="eastAsia" w:ascii="仿宋" w:hAnsi="仿宋" w:eastAsia="仿宋"/>
        </w:rPr>
        <w:t>（发包人名称）（以下简称“发包人”）承担支付人民币（大写）</w:t>
      </w:r>
      <w:r>
        <w:rPr>
          <w:rFonts w:hint="eastAsia" w:ascii="仿宋" w:hAnsi="仿宋" w:eastAsia="仿宋"/>
          <w:u w:val="single"/>
        </w:rPr>
        <w:t xml:space="preserve">                </w:t>
      </w:r>
      <w:r>
        <w:rPr>
          <w:rFonts w:hint="eastAsia" w:ascii="仿宋" w:hAnsi="仿宋" w:eastAsia="仿宋"/>
        </w:rPr>
        <w:t>元（RMB￥</w:t>
      </w:r>
      <w:r>
        <w:rPr>
          <w:rFonts w:hint="eastAsia" w:ascii="仿宋" w:hAnsi="仿宋" w:eastAsia="仿宋"/>
          <w:u w:val="single"/>
        </w:rPr>
        <w:t xml:space="preserve">                </w:t>
      </w:r>
      <w:r>
        <w:rPr>
          <w:rFonts w:hint="eastAsia" w:ascii="仿宋" w:hAnsi="仿宋" w:eastAsia="仿宋"/>
        </w:rPr>
        <w:t>元）的责任，承包人和担保人均受本履约担保书的约束。</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鉴于承包人已于</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日与发包人为</w:t>
      </w:r>
      <w:r>
        <w:rPr>
          <w:rFonts w:hint="eastAsia" w:ascii="仿宋" w:hAnsi="仿宋" w:eastAsia="仿宋"/>
          <w:u w:val="single"/>
        </w:rPr>
        <w:t>　　　　　　　　　</w:t>
      </w:r>
      <w:r>
        <w:rPr>
          <w:rFonts w:hint="eastAsia" w:ascii="仿宋" w:hAnsi="仿宋" w:eastAsia="仿宋"/>
        </w:rPr>
        <w:t>（工程合同名称）的执行签订了工程承发包合同（以下简称“合同”），愿为承包人和发包人签署的工程承发包合同担保。下文中的合同包括合同中规定的合同协议书、合同文件、图纸、技术规范等；</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本担保书的条件是：如果承包人在履行了上述合同中，由于资金、技术、质量或非不可抗力等原因给发包人造成经济损失时，当发包人以书面提出要求得到上述金额内的任何付款时，担保人将迅速予以支付。</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本担保人不承担大于本担保书限额的责任。</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除了发包人以外，任何人都无权对本担保书的责任提出履行要求。</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本担保书直至保修责任证书发出后28天内一直有效。</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承包人和担保人的法定代表人在此分别签字盖公章，以资证明。</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担保人：（盖章）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承包人：（盖章）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　　　　　　　　　　　　　　　　　　　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adjustRightInd w:val="0"/>
        <w:snapToGrid w:val="0"/>
        <w:spacing w:beforeLines="50" w:afterLines="50" w:line="360" w:lineRule="auto"/>
        <w:jc w:val="center"/>
        <w:rPr>
          <w:rFonts w:ascii="仿宋" w:hAnsi="仿宋" w:eastAsia="仿宋"/>
          <w:b/>
          <w:bCs/>
          <w:sz w:val="24"/>
        </w:rPr>
      </w:pPr>
      <w:r>
        <w:rPr>
          <w:rFonts w:hint="eastAsia" w:ascii="仿宋" w:hAnsi="仿宋" w:eastAsia="仿宋"/>
          <w:b/>
          <w:bCs/>
          <w:sz w:val="24"/>
        </w:rPr>
        <w:t>四、支付担保书格式（仅供参考）</w:t>
      </w:r>
    </w:p>
    <w:p>
      <w:pPr>
        <w:adjustRightInd w:val="0"/>
        <w:snapToGrid w:val="0"/>
        <w:spacing w:beforeLines="50" w:afterLines="50" w:line="360" w:lineRule="auto"/>
        <w:jc w:val="left"/>
        <w:rPr>
          <w:rFonts w:ascii="仿宋" w:hAnsi="仿宋" w:eastAsia="仿宋"/>
        </w:rPr>
      </w:pPr>
    </w:p>
    <w:p>
      <w:pPr>
        <w:adjustRightInd w:val="0"/>
        <w:snapToGrid w:val="0"/>
        <w:spacing w:beforeLines="50" w:afterLines="50" w:line="360" w:lineRule="auto"/>
        <w:ind w:firstLine="420" w:firstLineChars="200"/>
        <w:jc w:val="left"/>
        <w:rPr>
          <w:rFonts w:ascii="仿宋" w:hAnsi="仿宋" w:eastAsia="仿宋"/>
          <w:u w:val="single"/>
        </w:rPr>
      </w:pPr>
      <w:r>
        <w:rPr>
          <w:rFonts w:hint="eastAsia" w:ascii="仿宋" w:hAnsi="仿宋" w:eastAsia="仿宋"/>
        </w:rPr>
        <w:t>根据本担保书，</w:t>
      </w:r>
      <w:r>
        <w:rPr>
          <w:rFonts w:hint="eastAsia" w:ascii="仿宋" w:hAnsi="仿宋" w:eastAsia="仿宋"/>
          <w:u w:val="single"/>
        </w:rPr>
        <w:t xml:space="preserve">         </w:t>
      </w:r>
      <w:r>
        <w:rPr>
          <w:rFonts w:hint="eastAsia" w:ascii="仿宋" w:hAnsi="仿宋" w:eastAsia="仿宋"/>
        </w:rPr>
        <w:t>（承包人名称）作为委托人（以下简称“承包人”）和</w:t>
      </w:r>
      <w:r>
        <w:rPr>
          <w:rFonts w:hint="eastAsia" w:ascii="仿宋" w:hAnsi="仿宋" w:eastAsia="仿宋"/>
          <w:u w:val="single"/>
        </w:rPr>
        <w:t xml:space="preserve">     </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u w:val="single"/>
        </w:rPr>
        <w:t xml:space="preserve">      </w:t>
      </w:r>
      <w:r>
        <w:rPr>
          <w:rFonts w:hint="eastAsia" w:ascii="仿宋" w:hAnsi="仿宋" w:eastAsia="仿宋"/>
        </w:rPr>
        <w:t>（担保人名称）作为担保人（以下简称“担保人”）共同向债权人</w:t>
      </w:r>
      <w:r>
        <w:rPr>
          <w:rFonts w:hint="eastAsia" w:ascii="仿宋" w:hAnsi="仿宋" w:eastAsia="仿宋"/>
          <w:u w:val="single"/>
        </w:rPr>
        <w:t xml:space="preserve">         </w:t>
      </w:r>
      <w:r>
        <w:rPr>
          <w:rFonts w:hint="eastAsia" w:ascii="仿宋" w:hAnsi="仿宋" w:eastAsia="仿宋"/>
        </w:rPr>
        <w:t>（发包人名称）（以下简称“发包人”）承担支付人民币（大写）</w:t>
      </w:r>
      <w:r>
        <w:rPr>
          <w:rFonts w:hint="eastAsia" w:ascii="仿宋" w:hAnsi="仿宋" w:eastAsia="仿宋"/>
          <w:u w:val="single"/>
        </w:rPr>
        <w:t xml:space="preserve">         </w:t>
      </w:r>
      <w:r>
        <w:rPr>
          <w:rFonts w:hint="eastAsia" w:ascii="仿宋" w:hAnsi="仿宋" w:eastAsia="仿宋"/>
        </w:rPr>
        <w:t>元（RMB￥</w:t>
      </w:r>
      <w:r>
        <w:rPr>
          <w:rFonts w:hint="eastAsia" w:ascii="仿宋" w:hAnsi="仿宋" w:eastAsia="仿宋"/>
          <w:u w:val="single"/>
        </w:rPr>
        <w:t xml:space="preserve">         </w:t>
      </w:r>
      <w:r>
        <w:rPr>
          <w:rFonts w:hint="eastAsia" w:ascii="仿宋" w:hAnsi="仿宋" w:eastAsia="仿宋"/>
        </w:rPr>
        <w:t>元）的责任，发包人和担保人均受本支付担保书的约束。</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鉴于发包人已于</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日与承包人为</w:t>
      </w:r>
      <w:r>
        <w:rPr>
          <w:rFonts w:hint="eastAsia" w:ascii="仿宋" w:hAnsi="仿宋" w:eastAsia="仿宋"/>
          <w:u w:val="single"/>
        </w:rPr>
        <w:t xml:space="preserve">         </w:t>
      </w:r>
      <w:r>
        <w:rPr>
          <w:rFonts w:hint="eastAsia" w:ascii="仿宋" w:hAnsi="仿宋" w:eastAsia="仿宋"/>
        </w:rPr>
        <w:t>（工程合同名称）的执行签订了工程承发包合同（以下简称“合同”），愿为发包人和承包人签署的工程承发包合同担保。下文中的合同包括合同中规定的合同协议书、合同文件等；</w:t>
      </w:r>
    </w:p>
    <w:p>
      <w:pPr>
        <w:adjustRightInd w:val="0"/>
        <w:snapToGrid w:val="0"/>
        <w:spacing w:line="360" w:lineRule="auto"/>
        <w:ind w:firstLine="493" w:firstLineChars="235"/>
        <w:jc w:val="left"/>
        <w:rPr>
          <w:rFonts w:ascii="仿宋" w:hAnsi="仿宋" w:eastAsia="仿宋"/>
        </w:rPr>
      </w:pPr>
      <w:r>
        <w:rPr>
          <w:rFonts w:hint="eastAsia" w:ascii="仿宋" w:hAnsi="仿宋" w:eastAsia="仿宋"/>
        </w:rPr>
        <w:t>本担保书的条件是：如果发包人在履行了上述合同中，由于资金不足或非不可抗力等原因给承包人造成经济损失或不按约定付款时，当承包人以书面提出要求得到上述金额内的任何付款时，担保人将迅速予以支付。</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本担保人不承担大于本担保书限额的责任。</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除了承包人以外，任何人都无权对本担保书的责任提出履行要求。</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本担保书直至合同终止发包人会清应付给承包人一切款项后28天内一直有效。</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发包人和担保人的法定代表人在此分别签字盖公章，以资证明。</w:t>
      </w:r>
    </w:p>
    <w:p>
      <w:pPr>
        <w:adjustRightInd w:val="0"/>
        <w:snapToGrid w:val="0"/>
        <w:spacing w:beforeLines="50" w:afterLines="50" w:line="360" w:lineRule="auto"/>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担保人：（盖章）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发包人：（盖章）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jc w:val="right"/>
        <w:rPr>
          <w:rFonts w:ascii="仿宋" w:hAnsi="仿宋" w:eastAsia="仿宋"/>
        </w:rPr>
      </w:pPr>
      <w:r>
        <w:rPr>
          <w:rFonts w:hint="eastAsia" w:ascii="仿宋" w:hAnsi="仿宋" w:eastAsia="仿宋"/>
        </w:rPr>
        <w:t>　　　　　　　　　　　　　　　　　　　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第五部分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通用条款（供应商须知）</w:t>
      </w:r>
    </w:p>
    <w:p>
      <w:pPr>
        <w:widowControl/>
        <w:jc w:val="left"/>
      </w:pPr>
      <w:r>
        <w:br w:type="page"/>
      </w:r>
    </w:p>
    <w:p>
      <w:pPr>
        <w:jc w:val="center"/>
        <w:rPr>
          <w:rFonts w:ascii="仿宋" w:hAnsi="仿宋" w:eastAsia="仿宋"/>
          <w:b/>
          <w:snapToGrid w:val="0"/>
          <w:kern w:val="0"/>
          <w:sz w:val="32"/>
          <w:szCs w:val="32"/>
        </w:rPr>
      </w:pPr>
      <w:r>
        <w:rPr>
          <w:rFonts w:hint="eastAsia" w:ascii="仿宋" w:hAnsi="仿宋" w:eastAsia="仿宋"/>
          <w:b/>
          <w:snapToGrid w:val="0"/>
          <w:kern w:val="0"/>
          <w:sz w:val="32"/>
          <w:szCs w:val="32"/>
        </w:rPr>
        <w:t>通用条款（供应商须知）</w:t>
      </w:r>
    </w:p>
    <w:p>
      <w:pPr>
        <w:adjustRightInd w:val="0"/>
        <w:spacing w:line="360" w:lineRule="auto"/>
        <w:jc w:val="center"/>
        <w:rPr>
          <w:rFonts w:ascii="仿宋" w:hAnsi="仿宋" w:eastAsia="仿宋"/>
          <w:b/>
          <w:snapToGrid w:val="0"/>
          <w:kern w:val="0"/>
          <w:sz w:val="32"/>
          <w:szCs w:val="32"/>
        </w:rPr>
      </w:pPr>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Ａ</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说</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w:t>
      </w:r>
      <w:r>
        <w:rPr>
          <w:rFonts w:ascii="仿宋" w:hAnsi="仿宋" w:eastAsia="仿宋"/>
          <w:b/>
          <w:snapToGrid w:val="0"/>
          <w:kern w:val="0"/>
          <w:szCs w:val="21"/>
        </w:rPr>
        <w:t xml:space="preserve"> </w:t>
      </w:r>
      <w:r>
        <w:rPr>
          <w:rFonts w:hint="eastAsia" w:ascii="仿宋" w:hAnsi="仿宋" w:eastAsia="仿宋"/>
          <w:b/>
          <w:snapToGrid w:val="0"/>
          <w:kern w:val="0"/>
          <w:szCs w:val="21"/>
        </w:rPr>
        <w:t>工程说明</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ascii="仿宋" w:hAnsi="仿宋" w:eastAsia="仿宋"/>
          <w:snapToGrid w:val="0"/>
          <w:kern w:val="0"/>
          <w:szCs w:val="21"/>
        </w:rPr>
        <w:t>.1</w:t>
      </w:r>
      <w:r>
        <w:rPr>
          <w:rFonts w:hint="eastAsia" w:ascii="仿宋" w:hAnsi="仿宋" w:eastAsia="仿宋"/>
          <w:snapToGrid w:val="0"/>
          <w:kern w:val="0"/>
          <w:szCs w:val="21"/>
        </w:rPr>
        <w:t xml:space="preserve">  工程说明见通用条款（供应商须知）前附表（以下简称“前附表”）第1项——第5项所述。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  上述工程按照《中华人共和国招标投标法》、《中华人民共和国政府采购法》和《深圳经济特区政府采购条例》及有关招投标法规、规章、规定通过采购来择优选定施工单位。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2．招标范围</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   本次采购的工程项目见前附表第7项所述；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   本工程的工期要求见前附表第8项所述。</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3．资金来源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   本工程立项计划已得到深圳市有关部门的批准，工程资金通过前附表第8项所述的方式获得，并将部分资金用于工程施工合同项下的合格支付。</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4．合格的投标人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4.1   投标人资质等级要求见前附表第10项所述；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4.2   投标人合格条件见前附表第10项所述；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4.3   本工程采用前附表第11项所述的资格预审方法确定合格投标人；</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5．投标费用</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5.1   投标人应承担其编制投标文件与递交投标文件所涉及的一切费用。不论投标结果如何，采购人和采购代理机构在任何情况下无义务和也无责任承担这些费用。</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6．踏勘现场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6.1   采购人和采购代理机构将组织投标人对工程现场及周围环境进行踏勘，以便投标人获取须自己负责的有关编制投标文件和签署合同所需的所有资料。踏勘现场所发生的费用由投标人自己承担；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6.2   采购人向投标人提供的有关现场的资料和数据，是采购人现有的能使投标人利用的资料。采购人和采购代理机构对投标人由此而做出的推论、理解和结论概不负责；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6.3   投标人及其人员经过采购人的允许，可为踏勘目的进入采购人的工程现场，但投标人及其人员不得因此使采购人及其人员承担有关的责任和蒙受损失。投标人并应对由此次踏勘现场而造成的死亡、人身伤害、财产损失、损害以及任何其它损失、损害和引起的费用和开支承担责任；</w:t>
      </w:r>
    </w:p>
    <w:p>
      <w:pPr>
        <w:adjustRightInd w:val="0"/>
        <w:spacing w:line="360" w:lineRule="auto"/>
        <w:rPr>
          <w:rFonts w:ascii="仿宋" w:hAnsi="仿宋" w:eastAsia="仿宋"/>
          <w:szCs w:val="21"/>
        </w:rPr>
      </w:pPr>
      <w:r>
        <w:rPr>
          <w:rFonts w:hint="eastAsia" w:ascii="仿宋" w:hAnsi="仿宋" w:eastAsia="仿宋"/>
          <w:snapToGrid w:val="0"/>
          <w:kern w:val="0"/>
          <w:szCs w:val="21"/>
        </w:rPr>
        <w:t>6.4   如果投标人认为需要再次进行现场踏勘，采购人将予以支持，费用自理。</w:t>
      </w:r>
    </w:p>
    <w:p>
      <w:bookmarkStart w:id="2" w:name="q5"/>
      <w:bookmarkEnd w:id="2"/>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Ｂ　采购文件说明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7</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采购文件的构成</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7.1 采购文件除以下内容外，采购代理机构在采购期间发出的答疑纪要和其他补充修改函件，均是采购文件的组成部分，对投标人起约束作用；</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采购文件包括下列内容：</w:t>
      </w:r>
    </w:p>
    <w:p>
      <w:pPr>
        <w:adjustRightInd w:val="0"/>
        <w:spacing w:line="360" w:lineRule="auto"/>
        <w:ind w:firstLine="359" w:firstLineChars="171"/>
        <w:rPr>
          <w:rFonts w:ascii="仿宋" w:hAnsi="仿宋" w:eastAsia="仿宋"/>
          <w:snapToGrid w:val="0"/>
          <w:kern w:val="0"/>
          <w:szCs w:val="21"/>
          <w:highlight w:val="yellow"/>
        </w:rPr>
      </w:pPr>
      <w:r>
        <w:rPr>
          <w:rFonts w:hint="eastAsia" w:ascii="仿宋" w:hAnsi="仿宋" w:eastAsia="仿宋"/>
          <w:snapToGrid w:val="0"/>
          <w:kern w:val="0"/>
          <w:szCs w:val="21"/>
        </w:rPr>
        <w:t>（一）采购公告</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（二）供应商须知前附表及评分信息</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（三）采购项目需求</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（四）投标文件格式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（五）合同条款及合同格式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（六）通用条款（供应商须知）</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（七）附件</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7.2   投标人购取采购文件后，应仔细检查采购文件的所有内容，如有残缺应在领到采购文件后3日内向采购代理机构提出，否则，由此引起的投标损失自负；投标人同时应认真审阅采购文件中所有的事项、格式、条款和规范要求等，如果投标人的投标文件没有按照采购文件要求提交全部资料或者投标文件没有对采购文件做出实质响应，其风险应由投标人自行承担，并根据有关条款规定，其投标有可能被拒绝。</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8. 采购文件的澄清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8.1   投标人在收到采购文件后，对采购文件任何部分若有任何疑问，任何要求澄清采购文件的投标人，均应在投标截止日前3天，按采购公告中的采购代理机构地址以书面形式向采购代理机构提交。不论是采购代理机构根据需要主动对采购文件进行必要的澄清或是根据投标人的要求对采购文件做出澄清，采购代理机构都将在投标截止日期前以书面形式予以答复，同时将书面答复寄送给所有投标人。投标人应尽快以书面形式通知采购代理机构确定已收到澄清纪要，澄清纪要作为采购文件的组成部分，对投标人起约束作用；</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8.2   如有必要，采购代理机构将就投标人提出的问题以答疑的形式在投标预备会上进行解释。</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9. 采购文件的修改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9.1   采购文件发出后，在投标截止日期前的任何时候，确需要变更采购内容的，采购代理机构可主动地或在解答投标人提出的澄清问题时对采购文件进行修改；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9.2   采购文件的修改将以盖章扫面件形式发邮箱给所有投标人，采购文件的修改作为采购文件的组成部分，并具有约束力。投标人应尽快以盖章扫面件形式通知采购代理机构确定已收到修改文件；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9.3   采购文件、采购文件澄清（答疑）纪要、采购文件修改更正通知内容均以盖章扫面件明确的内容为准。当采购文件、修改更正通知、澄清（答疑）纪要内容相互矛盾时，以最后发出的通知（或纪要）或修改文件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9.4   采购代理机构保证采购文件澄清（答疑）纪要和采购文件修改更正通知在投标截止时间前以盖章扫面件形式发给所有投标人。为使投标人在编写投标文件时有充分时间对采购文件的修改部分进行研究，采购代理机构可以酌情延长递交投标文件的截止日期，具体时间将在修改更正通知中明确。</w:t>
      </w:r>
    </w:p>
    <w:p>
      <w:pPr>
        <w:adjustRightInd w:val="0"/>
        <w:spacing w:line="360" w:lineRule="auto"/>
        <w:rPr>
          <w:rFonts w:ascii="仿宋" w:hAnsi="仿宋" w:eastAsia="仿宋"/>
          <w:snapToGrid w:val="0"/>
          <w:kern w:val="0"/>
          <w:szCs w:val="21"/>
        </w:rPr>
      </w:pPr>
    </w:p>
    <w:p>
      <w:pPr>
        <w:adjustRightInd w:val="0"/>
        <w:spacing w:line="360" w:lineRule="auto"/>
        <w:ind w:firstLine="600"/>
        <w:jc w:val="center"/>
        <w:rPr>
          <w:rFonts w:ascii="仿宋" w:hAnsi="仿宋" w:eastAsia="仿宋"/>
          <w:b/>
          <w:snapToGrid w:val="0"/>
          <w:kern w:val="0"/>
          <w:sz w:val="32"/>
          <w:szCs w:val="32"/>
        </w:rPr>
      </w:pPr>
      <w:bookmarkStart w:id="3" w:name="q6"/>
      <w:bookmarkEnd w:id="3"/>
      <w:r>
        <w:rPr>
          <w:rFonts w:hint="eastAsia" w:ascii="仿宋" w:hAnsi="仿宋" w:eastAsia="仿宋"/>
          <w:b/>
          <w:snapToGrid w:val="0"/>
          <w:kern w:val="0"/>
          <w:sz w:val="32"/>
          <w:szCs w:val="32"/>
        </w:rPr>
        <w:t>Ｃ</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投标文件的编写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10．投标文件的语言及度量单位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10.1   投标人与采购代理机构之间与投标有关的所有往来通知、函件和投标文件均应用中文。投标人随投标文件提供的证明文件和资料可以为其它语言，但必须附中文译文。在此，为了解释投标文件，应以中文为准；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10.2   除技术规范另有规定外，投标文件使用的度量单位，均采用中华人民共和国法定计量单位。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11．投标文件的组成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11.1   投标文件由商务标、技术标两部分文件组成；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11.2   商务标主要包括下列内容：</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评标指引表</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投标函</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投标人资格证明文件和资格声明</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评分中涉及的承诺及声明函</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（5）</w:t>
      </w:r>
      <w:r>
        <w:rPr>
          <w:rFonts w:hint="eastAsia" w:ascii="仿宋" w:hAnsi="仿宋" w:eastAsia="仿宋"/>
          <w:snapToGrid w:val="0"/>
          <w:kern w:val="0"/>
          <w:szCs w:val="21"/>
        </w:rPr>
        <w:tab/>
      </w:r>
      <w:r>
        <w:rPr>
          <w:rFonts w:hint="eastAsia" w:ascii="仿宋" w:hAnsi="仿宋" w:eastAsia="仿宋"/>
          <w:snapToGrid w:val="0"/>
          <w:kern w:val="0"/>
          <w:szCs w:val="21"/>
        </w:rPr>
        <w:t>开标一览表</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（6）</w:t>
      </w:r>
      <w:r>
        <w:rPr>
          <w:rFonts w:hint="eastAsia" w:ascii="仿宋" w:hAnsi="仿宋" w:eastAsia="仿宋"/>
          <w:snapToGrid w:val="0"/>
          <w:kern w:val="0"/>
          <w:szCs w:val="21"/>
        </w:rPr>
        <w:tab/>
      </w:r>
      <w:r>
        <w:rPr>
          <w:rFonts w:hint="eastAsia" w:ascii="仿宋" w:hAnsi="仿宋" w:eastAsia="仿宋"/>
          <w:snapToGrid w:val="0"/>
          <w:kern w:val="0"/>
          <w:szCs w:val="21"/>
        </w:rPr>
        <w:t>工程量清单报价表的说明</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（7）</w:t>
      </w:r>
      <w:r>
        <w:rPr>
          <w:rFonts w:hint="eastAsia" w:ascii="仿宋" w:hAnsi="仿宋" w:eastAsia="仿宋"/>
          <w:snapToGrid w:val="0"/>
          <w:kern w:val="0"/>
          <w:szCs w:val="21"/>
        </w:rPr>
        <w:tab/>
      </w:r>
      <w:r>
        <w:rPr>
          <w:rFonts w:hint="eastAsia" w:ascii="仿宋" w:hAnsi="仿宋" w:eastAsia="仿宋"/>
          <w:snapToGrid w:val="0"/>
          <w:kern w:val="0"/>
          <w:szCs w:val="21"/>
        </w:rPr>
        <w:t>工程量清单报价表</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11.3   技术标主要包括下列内容</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施工组织设计（施工方案</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w:t>
      </w:r>
      <w:r>
        <w:rPr>
          <w:rFonts w:hint="eastAsia" w:ascii="仿宋" w:hAnsi="仿宋" w:eastAsia="仿宋"/>
          <w:snapToGrid w:val="0"/>
          <w:kern w:val="0"/>
          <w:szCs w:val="21"/>
        </w:rPr>
        <w:tab/>
      </w:r>
      <w:r>
        <w:rPr>
          <w:rFonts w:hint="eastAsia" w:ascii="仿宋" w:hAnsi="仿宋" w:eastAsia="仿宋"/>
          <w:snapToGrid w:val="0"/>
          <w:kern w:val="0"/>
          <w:szCs w:val="21"/>
        </w:rPr>
        <w:t>主要施工方法</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w:t>
      </w:r>
      <w:r>
        <w:rPr>
          <w:rFonts w:hint="eastAsia" w:ascii="仿宋" w:hAnsi="仿宋" w:eastAsia="仿宋"/>
          <w:snapToGrid w:val="0"/>
          <w:kern w:val="0"/>
          <w:szCs w:val="21"/>
        </w:rPr>
        <w:tab/>
      </w:r>
      <w:r>
        <w:rPr>
          <w:rFonts w:hint="eastAsia" w:ascii="仿宋" w:hAnsi="仿宋" w:eastAsia="仿宋"/>
          <w:snapToGrid w:val="0"/>
          <w:kern w:val="0"/>
          <w:szCs w:val="21"/>
        </w:rPr>
        <w:t>工程投入的主要物准资和施工机械设备情况、主要施工机械进场计划</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w:t>
      </w:r>
      <w:r>
        <w:rPr>
          <w:rFonts w:hint="eastAsia" w:ascii="仿宋" w:hAnsi="仿宋" w:eastAsia="仿宋"/>
          <w:snapToGrid w:val="0"/>
          <w:kern w:val="0"/>
          <w:szCs w:val="21"/>
        </w:rPr>
        <w:tab/>
      </w:r>
      <w:r>
        <w:rPr>
          <w:rFonts w:hint="eastAsia" w:ascii="仿宋" w:hAnsi="仿宋" w:eastAsia="仿宋"/>
          <w:snapToGrid w:val="0"/>
          <w:kern w:val="0"/>
          <w:szCs w:val="21"/>
        </w:rPr>
        <w:t>劳动力安排计划</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d.</w:t>
      </w:r>
      <w:r>
        <w:rPr>
          <w:rFonts w:hint="eastAsia" w:ascii="仿宋" w:hAnsi="仿宋" w:eastAsia="仿宋"/>
          <w:snapToGrid w:val="0"/>
          <w:kern w:val="0"/>
          <w:szCs w:val="21"/>
        </w:rPr>
        <w:tab/>
      </w:r>
      <w:r>
        <w:rPr>
          <w:rFonts w:hint="eastAsia" w:ascii="仿宋" w:hAnsi="仿宋" w:eastAsia="仿宋"/>
          <w:snapToGrid w:val="0"/>
          <w:kern w:val="0"/>
          <w:szCs w:val="21"/>
        </w:rPr>
        <w:t>确保工程质量的技术组织措施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e.</w:t>
      </w:r>
      <w:r>
        <w:rPr>
          <w:rFonts w:hint="eastAsia" w:ascii="仿宋" w:hAnsi="仿宋" w:eastAsia="仿宋"/>
          <w:snapToGrid w:val="0"/>
          <w:kern w:val="0"/>
          <w:szCs w:val="21"/>
        </w:rPr>
        <w:tab/>
      </w:r>
      <w:r>
        <w:rPr>
          <w:rFonts w:hint="eastAsia" w:ascii="仿宋" w:hAnsi="仿宋" w:eastAsia="仿宋"/>
          <w:snapToGrid w:val="0"/>
          <w:kern w:val="0"/>
          <w:szCs w:val="21"/>
        </w:rPr>
        <w:t>确保安全生产的技术组织措施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f.</w:t>
      </w:r>
      <w:r>
        <w:rPr>
          <w:rFonts w:hint="eastAsia" w:ascii="仿宋" w:hAnsi="仿宋" w:eastAsia="仿宋"/>
          <w:snapToGrid w:val="0"/>
          <w:kern w:val="0"/>
          <w:szCs w:val="21"/>
        </w:rPr>
        <w:tab/>
      </w:r>
      <w:r>
        <w:rPr>
          <w:rFonts w:hint="eastAsia" w:ascii="仿宋" w:hAnsi="仿宋" w:eastAsia="仿宋"/>
          <w:snapToGrid w:val="0"/>
          <w:kern w:val="0"/>
          <w:szCs w:val="21"/>
        </w:rPr>
        <w:t>确保文明施工的技术组织措施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g.</w:t>
      </w:r>
      <w:r>
        <w:rPr>
          <w:rFonts w:hint="eastAsia" w:ascii="仿宋" w:hAnsi="仿宋" w:eastAsia="仿宋"/>
          <w:snapToGrid w:val="0"/>
          <w:kern w:val="0"/>
          <w:szCs w:val="21"/>
        </w:rPr>
        <w:tab/>
      </w:r>
      <w:r>
        <w:rPr>
          <w:rFonts w:hint="eastAsia" w:ascii="仿宋" w:hAnsi="仿宋" w:eastAsia="仿宋"/>
          <w:snapToGrid w:val="0"/>
          <w:kern w:val="0"/>
          <w:szCs w:val="21"/>
        </w:rPr>
        <w:t>确保工期的技术组织措施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h.</w:t>
      </w:r>
      <w:r>
        <w:rPr>
          <w:rFonts w:hint="eastAsia" w:ascii="仿宋" w:hAnsi="仿宋" w:eastAsia="仿宋"/>
          <w:snapToGrid w:val="0"/>
          <w:kern w:val="0"/>
          <w:szCs w:val="21"/>
        </w:rPr>
        <w:tab/>
      </w:r>
      <w:r>
        <w:rPr>
          <w:rFonts w:hint="eastAsia" w:ascii="仿宋" w:hAnsi="仿宋" w:eastAsia="仿宋"/>
          <w:snapToGrid w:val="0"/>
          <w:kern w:val="0"/>
          <w:szCs w:val="21"/>
        </w:rPr>
        <w:t>施工进度网络图表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i.</w:t>
      </w:r>
      <w:r>
        <w:rPr>
          <w:rFonts w:hint="eastAsia" w:ascii="仿宋" w:hAnsi="仿宋" w:eastAsia="仿宋"/>
          <w:snapToGrid w:val="0"/>
          <w:kern w:val="0"/>
          <w:szCs w:val="21"/>
        </w:rPr>
        <w:tab/>
      </w:r>
      <w:r>
        <w:rPr>
          <w:rFonts w:hint="eastAsia" w:ascii="仿宋" w:hAnsi="仿宋" w:eastAsia="仿宋"/>
          <w:snapToGrid w:val="0"/>
          <w:kern w:val="0"/>
          <w:szCs w:val="21"/>
        </w:rPr>
        <w:t>施工总平面布置设计</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项目管理班子配备情况</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w:t>
      </w:r>
      <w:r>
        <w:rPr>
          <w:rFonts w:hint="eastAsia" w:ascii="仿宋" w:hAnsi="仿宋" w:eastAsia="仿宋"/>
          <w:snapToGrid w:val="0"/>
          <w:kern w:val="0"/>
          <w:szCs w:val="21"/>
        </w:rPr>
        <w:tab/>
      </w:r>
      <w:r>
        <w:rPr>
          <w:rFonts w:hint="eastAsia" w:ascii="仿宋" w:hAnsi="仿宋" w:eastAsia="仿宋"/>
          <w:snapToGrid w:val="0"/>
          <w:kern w:val="0"/>
          <w:szCs w:val="21"/>
        </w:rPr>
        <w:t>项目管理班子一览表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w:t>
      </w:r>
      <w:r>
        <w:rPr>
          <w:rFonts w:hint="eastAsia" w:ascii="仿宋" w:hAnsi="仿宋" w:eastAsia="仿宋"/>
          <w:snapToGrid w:val="0"/>
          <w:kern w:val="0"/>
          <w:szCs w:val="21"/>
        </w:rPr>
        <w:tab/>
      </w:r>
      <w:r>
        <w:rPr>
          <w:rFonts w:hint="eastAsia" w:ascii="仿宋" w:hAnsi="仿宋" w:eastAsia="仿宋"/>
          <w:snapToGrid w:val="0"/>
          <w:kern w:val="0"/>
          <w:szCs w:val="21"/>
        </w:rPr>
        <w:t>项目经理（建造师）简历表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w:t>
      </w:r>
      <w:r>
        <w:rPr>
          <w:rFonts w:hint="eastAsia" w:ascii="仿宋" w:hAnsi="仿宋" w:eastAsia="仿宋"/>
          <w:snapToGrid w:val="0"/>
          <w:kern w:val="0"/>
          <w:szCs w:val="21"/>
        </w:rPr>
        <w:tab/>
      </w:r>
      <w:r>
        <w:rPr>
          <w:rFonts w:hint="eastAsia" w:ascii="仿宋" w:hAnsi="仿宋" w:eastAsia="仿宋"/>
          <w:snapToGrid w:val="0"/>
          <w:kern w:val="0"/>
          <w:szCs w:val="21"/>
        </w:rPr>
        <w:t>项目技术负责人简历表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d.</w:t>
      </w:r>
      <w:r>
        <w:rPr>
          <w:rFonts w:hint="eastAsia" w:ascii="仿宋" w:hAnsi="仿宋" w:eastAsia="仿宋"/>
          <w:snapToGrid w:val="0"/>
          <w:kern w:val="0"/>
          <w:szCs w:val="21"/>
        </w:rPr>
        <w:tab/>
      </w:r>
      <w:r>
        <w:rPr>
          <w:rFonts w:hint="eastAsia" w:ascii="仿宋" w:hAnsi="仿宋" w:eastAsia="仿宋"/>
          <w:snapToGrid w:val="0"/>
          <w:kern w:val="0"/>
          <w:szCs w:val="21"/>
        </w:rPr>
        <w:t>项目管理班子配备情况其它辅助说明资料</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售后服务和承诺</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其他采购文件要求的资料或投标人认为需要补充的资料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12.投标文件格式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12.1  投标文件包括本须知第11条中规定的内容，投标人提交的投标文件必须毫无例外地使用采购文件所提供的投标文件格式（表格可以按同样格式扩展）。</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13、投标报价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13.1 本工程的工程量采用前附表第13项所规定的方式确定，投标单价采用前附表第13项所规定的方法进行报价。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13.2 投标报价为投标人的投标文件中提出的各项支付金额的总和。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13.3 投标人的投标报价，应是本须知第2条和合同条件上所列的各项内容中所述的全部，不得以任何理由予以重复，并以投标人在工程量清单中提出的综合单价或总价为依据。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13.4 投标人应按工程量清单中列出的工程项目填报综合单价和合价。任何有选择的报价将不予接受，每一项目只允许有一个报价。投标人未填综合单价或合价的工程项目，将被视为该项费用已包括在其它有价款的综合单价或合价内，任何与此有关的工程价款，采购人将不另行支付。</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13.5 工程建设标准和技术规范要求的费用应包括在投标报价中。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13.6 投标人应先到工地踏勘以充分了解工地位置、道路、储存空间、装卸限制及任何其它足以影响投标报价的情况，任何因忽视或误解工地情况而导致的索赔或工期延长申请将不获批准。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13.7 除非采购代理机构通过修改采购文件予以更正，否则，投标人应按工程量清单中的项目和数量进行报价。</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14. 投标货币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14.1   本工程的投标应以人民币报价。</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15. 投标有效期</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15.1  投标有效期见本须知前附表第14项所规定的期限，在此期限内，所有投标文件均保持有效；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15.2  在特殊的情况下，采购代理机构在原定的投标有效期满之前采购代理机构可以根据需要以书面形式向投标人提出延长投标有效期的要求，对此要求投标人须以书面形式予以答复，投标人可以拒绝采购代理机构这种要求，而不被没收投标保证金或投标保函。同意延长投标有效效期的投标人不能要求也不允许修改其投标文件，但需要相应的延长投标担保的有效期，在延长的投标有效期内本须知第16条关于投标保证金或投标保函的退还与没收的规定仍然适用。</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16. 项目保证金（投标保函）</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16.1  投标人应按本须知前附表第15项规定递交项目保证金或同等项目保证金额的投标保函，并作为其投标的一部分。投标担保是为了保护采购代理机构免遭投标人的行为而蒙受的损失，采购代理机构可根据本须知第16.6条规定的条件予以没收项目保证金或投标保函；</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16.2  投标人应按要求提交项目保证金（投标保函），项目保证金必须从投标供应商基本账户转出，否则属于隐瞒真实情况，提供虚假资料。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16.3    对于未能按要求提交项目保证金（投标保函）的投标，采购代理机构将视为不响应采购文件而予以拒绝；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16.4    未中标的投标人的投标担保将按照第15条采购代理机构规定的投标有效期或经投标人同意的延长的投标有效期期满后7天内予以退还（不计利息）；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16.5   出现下列情形之一时，采购代理机构应当在7日内退还投标人的项目保证金（投标保函）：</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中标通知书发出，中标人签署了工程承包合同；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采购过程中因正当理由被采购人和采购代理机构宣布中止；</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采购失败需重新组织采购；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投标有效期满而投标人不同意作出延长。</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16.6  发生以下情况项目保证金将被没收：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（1）已递交了项目保证金的投标人放弃投标，而没有在项目保证金递交截止时间前书面通知采购代理机构的；</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（2）开标后投标人在投标有效期内撤回投标；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（3）投标人串通投标或者以其他弄虚作假方式投标的；</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（4）如果中标方未能做到：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按本须知第35条规定签订合同；或</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按本须知第36条规定提供履约保证金；或</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按本须知第38条规定缴纳采购代理服务费；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（5）法律法规规定的其它情况。</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17. 招标会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17.1  投标人应按照前附表第16项规定的或采购代理机构另行书面通知的时间、地点，派出代表出席采购代理机构主持的招标会。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17.2  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投标预备会（答疑会），如采购代理机构认为有必要召开的，投标预备会，投标人应按照前附表第17项规定的或采购代理机构另行书面通知的时间和地点，派出代表出席采购代理机构主持的投标预备会；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投标预备会的目的是澄清、解答投标人在查阅采购文件后和现场踏勘中可能提出的任何方面的问题；</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投标人提出的与投标有关的任何问题须在投标预备会召开前3天，以书面形式给采购代理机构。在投标预备会上，采购代理机构将做出澄清和解答；</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采购代理机构在投标预备会上所做出的澄清和解答，以书面答复为准，投标人在收到投标答疑纪要时应以书面形式予以确认。答疑纪要的有效性规定按照本须知第9.3、9.4款规定执行；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w:t>
      </w:r>
      <w:r>
        <w:rPr>
          <w:rFonts w:hint="eastAsia" w:ascii="仿宋" w:hAnsi="仿宋" w:eastAsia="仿宋"/>
          <w:snapToGrid w:val="0"/>
          <w:kern w:val="0"/>
          <w:szCs w:val="21"/>
        </w:rPr>
        <w:tab/>
      </w:r>
      <w:r>
        <w:rPr>
          <w:rFonts w:hint="eastAsia" w:ascii="仿宋" w:hAnsi="仿宋" w:eastAsia="仿宋"/>
          <w:snapToGrid w:val="0"/>
          <w:kern w:val="0"/>
          <w:szCs w:val="21"/>
        </w:rPr>
        <w:t>未出席投标预备会不作为否定投标人资格的理由。</w:t>
      </w:r>
    </w:p>
    <w:p>
      <w:pPr>
        <w:adjustRightInd w:val="0"/>
        <w:spacing w:line="360" w:lineRule="auto"/>
        <w:rPr>
          <w:rFonts w:ascii="仿宋" w:hAnsi="仿宋" w:eastAsia="仿宋"/>
          <w:b/>
          <w:snapToGrid w:val="0"/>
          <w:color w:val="FF0000"/>
          <w:kern w:val="0"/>
          <w:szCs w:val="21"/>
        </w:rPr>
      </w:pPr>
      <w:r>
        <w:rPr>
          <w:rFonts w:hint="eastAsia" w:ascii="仿宋" w:hAnsi="仿宋" w:eastAsia="仿宋"/>
          <w:b/>
          <w:snapToGrid w:val="0"/>
          <w:kern w:val="0"/>
          <w:szCs w:val="21"/>
        </w:rPr>
        <w:t>18. 投标人的替代方案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  投标人所提交的投标文件应完全满足采购文件（包括图纸和技术规范所示的基本技术设计）的要求，除非通用条款（供应商须知）前附表第18项中允许投标人提交替代方案，否则替代方案将不予考虑。如果允许投标人提交替代方案，则执行本须知第18.2款的规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18.2  如果通用条款（供应商须知）前附表第18项所述中允许投标人提交替代方案，则按照采购文件要求准备提交替代方案的投标人应提交一份满足采购文件（包括图纸和技术规范所示的基本技术设计）要求的投标文件。除此基本投标文件之外，投标人还应提交需评审其替代方案所需的全部资料，包括设计算书、技术规范、单价分析表、替代方案报价书、所建议的施工方案及有关的其它详细资料，采购代理机构只考虑根据基本技术要求提交了最低评标价格的投标人所提交的替代方案（如已提交）</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19. 投标文件的份数和签署</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19.1  投标人应按通用条款（供应商须知）有关规定编制前附表第19项规定份数的投标文件；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19.2  投标文件的正本和副本均需打印或使用不褪色的墨水笔书写，字迹应清晰易于辨认。并应在投标文件封面的右上角清楚地注明“正本”或“副本”。正本和副本如有不一致之处，以正本为准；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19.3  投标文件封面、投标函均应加盖投标人印章并经法定代表人或其委托代理签字或盖章。由委托人代理人签字或盖章的在投标文件中必须同时提交投标文件签署授权委托书，投标文件签署授权委托书格式、签字、盖章及内容均应符合要求，否则投标文件签署授权委托书无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19.4  除投标人对错误处必须修改外，全套投标文件应无涂改或行间插字和增删，如有修改，修改处应由投标人加盖投标人的校对章或由投标文件签字人签字或盖章。</w:t>
      </w:r>
    </w:p>
    <w:p>
      <w:pPr>
        <w:adjustRightInd w:val="0"/>
        <w:spacing w:line="360" w:lineRule="auto"/>
        <w:rPr>
          <w:rFonts w:ascii="仿宋" w:hAnsi="仿宋" w:eastAsia="仿宋"/>
          <w:snapToGrid w:val="0"/>
          <w:kern w:val="0"/>
          <w:szCs w:val="21"/>
        </w:rPr>
      </w:pPr>
    </w:p>
    <w:p>
      <w:pPr>
        <w:adjustRightInd w:val="0"/>
        <w:spacing w:line="360" w:lineRule="auto"/>
        <w:jc w:val="center"/>
        <w:rPr>
          <w:rFonts w:ascii="仿宋" w:hAnsi="仿宋" w:eastAsia="仿宋"/>
          <w:b/>
          <w:snapToGrid w:val="0"/>
          <w:kern w:val="0"/>
          <w:sz w:val="32"/>
          <w:szCs w:val="32"/>
        </w:rPr>
      </w:pPr>
      <w:bookmarkStart w:id="4" w:name="q7"/>
      <w:bookmarkEnd w:id="4"/>
      <w:r>
        <w:rPr>
          <w:rFonts w:hint="eastAsia" w:ascii="仿宋" w:hAnsi="仿宋" w:eastAsia="仿宋"/>
          <w:b/>
          <w:snapToGrid w:val="0"/>
          <w:kern w:val="0"/>
          <w:sz w:val="32"/>
          <w:szCs w:val="32"/>
        </w:rPr>
        <w:t>Ｄ</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投标文件的递交</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20. 投标文件的密封和标记</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20.1  投标人应将投标文件的正本和副本分别密封在内层包封内，再密封在一个外层包封中，并在内包封上正确标明“投标文件正本”或“投标文件副本”；</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20.2  在内层和外层投标文件密封袋上均应：</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写明采购代理机构名称和地址；</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注明下列识别标志：</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  项目编号；</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w:t>
      </w:r>
      <w:r>
        <w:rPr>
          <w:rFonts w:hint="eastAsia" w:ascii="仿宋" w:hAnsi="仿宋" w:eastAsia="仿宋"/>
          <w:snapToGrid w:val="0"/>
          <w:kern w:val="0"/>
          <w:szCs w:val="21"/>
        </w:rPr>
        <w:tab/>
      </w:r>
      <w:r>
        <w:rPr>
          <w:rFonts w:hint="eastAsia" w:ascii="仿宋" w:hAnsi="仿宋" w:eastAsia="仿宋"/>
          <w:snapToGrid w:val="0"/>
          <w:kern w:val="0"/>
          <w:szCs w:val="21"/>
        </w:rPr>
        <w:t>项目名称；</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 xml:space="preserve">c.  </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分开标，此时间以前不得开封。</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20.3  为了方便开标，投标人除在投标文件中有“授权委托书”和“开标一览表”外，还须将两表另外单独密封于一信封，在投标时单独交与招标单位，在信封上应：</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写明采购代理机构名称和地址；</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注明下列识别标志：</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  项目编号；</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  项目名称；</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  注明：“开标一览表”和“授权委托书”</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 xml:space="preserve">d.  </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分开标，此时间以前不得开封。</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20.4  除了按本须知第20.2款所要求的识别字样外，在内外层投标文件密封袋上还应写明投标人的名称与地址、邮政编码，以便投标按本须知第22条宣布“迟到”时，投标文件可以原封退回；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20.5  如果投标文件没有按通用条款（供应商须知）第20.1款、第20.2款和第20.3款规定加写标记和密封，采购代理机构将拒收或者告知投标人，采购代理机构将不承担投标文件错放或提前开封的责任。对由此造成的提前开封的投标文件将予以拒绝，并退还给投标人；</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20.6  所有投标文件的内层密封袋的封口处应加盖投标人印章，所有投标文件的外层密封袋的封口处应加盖密封章。</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20.7  投标人应将投标文件正文盖章扫描件（.pdf格式）电子档文件单独密封于一信封，在信封上注明“电子档文件”装入“投标文件”的密封袋中。</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21. 投标截止日期</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21.1  投标人应按前附表第20项所规定的投标截止时间前按以上规定的地址将投标文件送达给采购代理机构；</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21.2  采购代理机构按本须知第9条规定以修改更正通知的方式，酌情延长递交投标文件的截止日期。在此情况下，投标人的所有权力和义务以及投标人受制约的截止日期，均以延长后新的投标截止日期为准；</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21.3  投标截止期满后，采购代理机构收到的投标文件少于3个的，采购代理机构将重新组织采购。</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21.4   采购代理机构在投标截止时间前30分钟开始接收投标文件。</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22. 迟交的投标文件</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22.1  采购代理机构在通用条款（供应商须知）第21条规定的投标截止日期以后收到的投标文件，将被拒绝或原封退回给投标人。</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23. 投标文件的补充修改与撤回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23.1  投标人在递交投标文件以后，在规定的投标截止时间之前，可以书面方式补充修改或撤回已提交的投标文件，并通知采购代理机构。补充、修改的内容为投标文件的组成部分；</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23.2  投标人的补充、修改或撤回通知，应按本须知第20款有关规定编制、密封、标志和递交并在内外层投标文件密封袋上清楚标明“补充修改”或“撤回”字样；</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23.3   投标撤回通知书应尽量直接提交采购代理机构，也可采用传真的方式，只要采购代理机构在投标截止日期前收到此传真但此传真件应满足下列条件：</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传真件上应有投标人名称、地址、电话并有投标人印章；</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具有通用条款（供应商须知）第20.2款所要求的标注；</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  非常清楚地标明“撤回”字样；</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  有投标的签字或随后有经签署的确认文本。</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23.4   根据通用条款（供应商须知）第21条规定，在投标截止日期以后，不得补充修改投标文件；</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23.5   根据通用条款（供应商须知）第16.6款规定，在投标截止日期至投标人在投标函中规定的投标有效期满之前的这段时间内，投标人不得撤回其投标文件，否则其项目保证金或投标保函将被没收。</w:t>
      </w:r>
    </w:p>
    <w:p>
      <w:bookmarkStart w:id="5" w:name="q8"/>
      <w:bookmarkEnd w:id="5"/>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Ｅ</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开标和评标</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24． 开标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  本采购工程项目采购代理机构将于投标截止时间的同一时间即按照通用条款（供应商须知）前附表第20项所规定时间和地点公开举行开标会议，并邀请所有投标人代表参加开标会议；【</w:t>
      </w:r>
      <w:r>
        <w:rPr>
          <w:rFonts w:hint="eastAsia" w:ascii="仿宋" w:hAnsi="仿宋" w:eastAsia="仿宋"/>
          <w:b/>
          <w:bCs/>
          <w:snapToGrid w:val="0"/>
          <w:color w:val="FF0000"/>
          <w:kern w:val="0"/>
          <w:szCs w:val="21"/>
          <w:highlight w:val="yellow"/>
        </w:rPr>
        <w:t>如是邮寄标书，可以不用到现场参与</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  参加开标会议的投标人的法定代表人或其委托代理人应随带本人身份证；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24.3  按规定提交合格撤回通知的投标文件不予开封，并退给投标人；按通用条款（供应商须知）第25条规定宣布为无效的投标文件，不予送交评审。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24.4  开标会议由采购代理机构主持</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由采购代理机构查验各投标人应到会代表身份是否符合通用条款（供应商须知）第24.2款规定；</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由投标人或者其集体推选的代表检查投标文件的密封情况，也可以由采购代理机构委托的公证机构进行检查并公证；</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经确认无误后，由有关工作人员当众拆封，宣读投标人名称、投标价格和投标文件的其他主要内容。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24.5  采购代理机构在采购文件要求提交投标文件的截止时间前收到的所有文件，开标时都应当当众予以拆封、宣读。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24.6  采购代理机构将对开标过程进行记录，以存档备查。</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25. 投标文件的审查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25.1  开标时，采购代理机构将对投标文件进行审查，当投标文件出现下列情况之一记录在案：</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投标人提供的投标文件数量不符合按通用条款（供应商须知）第19条的规定；</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投标人的法定代表人或其委托代理人未参加开标会议或经验证后身份不符；</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  投标文件未按照通用条款（供应商须知）第20条的要求予以密封和标记；</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  通用条款（供应商须知）第11条规定的投标文件有关内容未按通用条款（供应商须知）第19.3款规定加盖投标人印章或未经法定代表人或其委托代理人签字或盖章，由委托代理人签字或盖章未随投标文件一起提供有效的“授权委托书”原件；</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（5）  投标人未按照采购文件的要求提供项目保证金或者投标保函的；</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25.2  采购代理机构开标后，将投标文件交给评标委员会进行评审、比较。</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26. 评标会议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26.1  开标会议结束后，召开评标会议，评标会议采用保密方式进行。评标由评标委员会负责。</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27. 评标过程的保密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27.1  公开开标后，直到授予中标人合同为止，凡属于对投标文件的审查、澄清、评价和比较的有关资料以及中标候选人的推荐情况、与评标有关的其他任何情况均严格保密；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27.2  在投标文件的评审和比较、中标候选人推荐以及授权合同的过程中，投标人如试图向采购人和采购代理机构和评标委员会施加影响的任何行为，都将会导致其投标被拒绝。</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28. 投标文件的澄清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28.1  为了有助于投标文件的审查、评价和比较，评标委员会可以用书面形式要求投标人对投标文件含义不明确的内容作必要的澄清或者说明。有关澄清说明与答复，投标人应以书面形式进行，但对投标报价和实质性的内容不得更改。根据通用条款（供应商须知）第30条，凡属于评标委员会在评标中发现的算术错误进行核实的修改不在此列。</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29. 投标文件的符合性鉴定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29.1  开标后，采购代理机构将所有投标人的投标文件提交评标委员会进行评审；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29.2  评标时，评标委员会将首先评定每份投标文件是否在实质上响应了采购文件的要求，所谓实质上响应是指投标文件应与采购文件的所有实质性条款、条件和规定相符，无显著差异或保留，或者对合同中约定的采购人的权利和投标人的义务方面造成重大的限制，纠正这些显著差异或保留将会对其他实质上响应采购文件要求的投标文件的投标人的竞争地位产生不公正的影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29.3  如果投标文件实质上不响应采文件各项要求，评标委员会将予以拒绝，并且不允许投标人通过修改或撤消其不符合要求的差异或保留，使之成为具有响应性的投标。</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30. 错误的修正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30.1  评标委员会将对确定为实质上响应采购文件要求的投标文件进行校核，看其是否有计算上、累计上或表达上的错误，修正错误的原则如下：</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如果数字表示的金额和用文字表示的金额不一致时，应以文字表示的金额为准；</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当综合单价与数量的乘积与合价不一致时，以综合单价为准，除非评标委员会认为综合单价有明显的小数点错误，此时应以标出的合价为准，并修改综合单价。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30.2  按上述修正错误的原则及方法调整或修正投标文件的投标报价，投标人同意后，调整后的投标报价对投标人起约束作用。如果投标人不接受修正后的报价，则其投标将被拒绝并且其项目保证金或投标保函也将被没收，并不影响评标工作。</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31.投标文件的评估和比较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31.1  评标委员会将按照通用条款（供应商须知）第31条和有关法律法规的规定仅对确实为实质上响应采购文件要求的投标文件进行评估和比较；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31.2  在评审过程中，评标委员会可能要求投标人就投标文件中的内容进行答辩，采代理机构将以书面形式通知投标人，投标人应按要求进行答辩；</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31.3  评标委员会通过对投标人价格的分析和比较，计算随时间或其它因素导致采购人投资增加的部分费用，并将这部分费用加到投标报价之中 ；投标人的某一项或若干项主要项目（是指合计造价占总造价的比例大于1％的项目）的投标单价被评标委员会认定为不平衡报价时，采购代理机构可以将投标人的投标报价做为废标处理。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31.4 评委会在评标时，应按照评标信息，对各投标文件进行评审。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31.5  评标委员会依据前附表第22项规定的评标方法进行评审和比较，评委会将按照采购文件规定的各项因素对各投标文件进行量化打分并加权汇总，然后对每个投标人的总得分取算术平均值确定其评标总得分，评标总得分最高者将被推荐为预中标人，并作出评标结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31.6 公开征集采购方式说明：采购项目投标截止时，合格有效的投标人数量在2家（或以上）时按综合评分法进行评审；合格有效的投标人为1家时，则与合格有效的投标人进行单一来源谈判。</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Ｆ　　授予合同</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32. 合同授予标准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32.1 本工程的施工合同将授予按通用条款（供应商须知）第31.5款所确定的中标人。</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33. 采购代理机构接受或拒绝任何或所有投标的权力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33.1  尽管有通用条款（供应商须知）第32条规定，采购代理机构不受合同授予报价最低的投标人或所有投标人约束，采购代理机构在发出中标通知书前任何时候均有权依据评标委员会的评标报告接受或拒绝任何投标。</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34. 中标通知书</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34.1  在投标有效期内，采购代理机构将中标结果在规定的时间内将向中标人发出中标通知书；</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35. 合同协议书的签订</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35.1  采购人与中标人将于中标通知书发出之日起30日内，按照采购文件和中标人的投标文件签订书面建设工程施工合同，合同书应采用《深圳市建筑工程施工合同》样本，合同造价为中标人的投标报价；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35.2  中标人如不按通用条款（供应商须知）第36.1款的规定与采购人签订合同，则采购代理机构将有充分的理由废除中标，并没收其项目保证金或投标保函，给采购人和采购代理机构造成的损失超过投标担保数额的，还应当对超过部分予以赔偿，同时承担相应法律责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35.3  中标人应当按照合同约定履行义务，完成中标项目施工，不得将中标项目施工转让（转包）给他人。</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36. 履约担保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36.1  在签订工程承包合同的同时，中标人应按前附表第23项规定的金额向采购人提交履约担保，履约担保必须使用本采购文件第一卷第三章中提供的格式；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36.2  如果中标人不能按通用条款（供应商须知）第36.1款的规定执行，采购代理机构将以充分的理由废除合同，并没收其项目保证金，给采购人和采购代理机构造成的损失超过项目保证金数额的，还应当对超过部分予以赔偿。</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37.  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37.1  采购代理服务费金额按下表方法收取。</w:t>
      </w:r>
    </w:p>
    <w:tbl>
      <w:tblPr>
        <w:tblStyle w:val="19"/>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4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438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6" name="1032"/>
                      <wp:cNvGraphicFramePr/>
                      <a:graphic xmlns:a="http://schemas.openxmlformats.org/drawingml/2006/main">
                        <a:graphicData uri="http://schemas.microsoft.com/office/word/2010/wordprocessingShape">
                          <wps:wsp>
                            <wps:cNvSpPr/>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rect id="1032" o:spid="_x0000_s1026" o:spt="1" style="position:absolute;left:0pt;margin-left:56.4pt;margin-top:43.5pt;height:9.4pt;width:4.3pt;z-index:251664384;mso-width-relative:page;mso-height-relative:page;" filled="f" stroked="f" coordsize="21600,21600" o:gfxdata="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WehotkAAAAKAQAA&#10;DwAAAAAAAAABACAAAAAiAAAAZHJzL2Rvd25yZXYueG1sUEsBAhQAFAAAAAgAh07iQBlge4mmAQAA&#10;bQMAAA4AAAAAAAAAAQAgAAAAKAEAAGRycy9lMm9Eb2MueG1sUEsFBgAAAAAGAAYAWQEAAEAFAAAA&#10;AA==&#10;">
                      <v:fill on="f" focussize="0,0"/>
                      <v:stroke on="f"/>
                      <v:imagedata o:title=""/>
                      <o:lock v:ext="edit" aspectratio="f"/>
                      <v:textbox inset="0mm,0mm,0mm,0mm">
                        <w:txbxContent>
                          <w:p>
                            <w:pPr>
                              <w:snapToGrid w:val="0"/>
                              <w:rPr>
                                <w:sz w:val="15"/>
                              </w:rPr>
                            </w:pPr>
                            <w:r>
                              <w:rPr>
                                <w:rFonts w:hint="eastAsia"/>
                                <w:sz w:val="15"/>
                              </w:rPr>
                              <w:t>元</w:t>
                            </w:r>
                          </w:p>
                        </w:txbxContent>
                      </v:textbox>
                    </v:rect>
                  </w:pict>
                </mc:Fallback>
              </mc:AlternateContent>
            </w:r>
            <w:r>
              <w:rPr>
                <w:rFonts w:ascii="仿宋" w:hAnsi="仿宋" w:eastAsia="仿宋"/>
                <w:szCs w:val="21"/>
              </w:rPr>
              <mc:AlternateContent>
                <mc:Choice Requires="wps">
                  <w:drawing>
                    <wp:anchor distT="0" distB="0" distL="114300" distR="114300" simplePos="0" relativeHeight="251665408"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7" name="1033"/>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rect id="1033" o:spid="_x0000_s1026" o:spt="1" style="position:absolute;left:0pt;margin-left:44.55pt;margin-top:42.35pt;height:9.4pt;width:9.85pt;z-index:251665408;mso-width-relative:page;mso-height-relative:page;" filled="f" stroked="f" coordsize="21600,21600" o:gfxdata="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w/zaNgAAAAJAQAA&#10;DwAAAAAAAAABACAAAAAiAAAAZHJzL2Rvd25yZXYueG1sUEsBAhQAFAAAAAgAh07iQPX0VEWnAQAA&#10;bgMAAA4AAAAAAAAAAQAgAAAAJwEAAGRycy9lMm9Eb2MueG1sUEsFBgAAAAAGAAYAWQEAAEAFAAAA&#10;AA==&#10;">
                      <v:fill on="f" focussize="0,0"/>
                      <v:stroke on="f"/>
                      <v:imagedata o:title=""/>
                      <o:lock v:ext="edit" aspectratio="f"/>
                      <v:textbox inset="0mm,0mm,0mm,0mm">
                        <w:txbxContent>
                          <w:p>
                            <w:pPr>
                              <w:snapToGrid w:val="0"/>
                              <w:rPr>
                                <w:sz w:val="15"/>
                              </w:rPr>
                            </w:pPr>
                            <w:r>
                              <w:rPr>
                                <w:rFonts w:hint="eastAsia"/>
                                <w:sz w:val="15"/>
                              </w:rPr>
                              <w:t>万</w:t>
                            </w:r>
                          </w:p>
                        </w:txbxContent>
                      </v:textbox>
                    </v:rect>
                  </w:pict>
                </mc:Fallback>
              </mc:AlternateContent>
            </w:r>
            <w:r>
              <w:rPr>
                <w:rFonts w:ascii="仿宋" w:hAnsi="仿宋" w:eastAsia="仿宋"/>
                <w:szCs w:val="21"/>
              </w:rPr>
              <mc:AlternateContent>
                <mc:Choice Requires="wps">
                  <w:drawing>
                    <wp:anchor distT="0" distB="0" distL="114300" distR="114300" simplePos="0" relativeHeight="25166643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8" name="1034"/>
                      <wp:cNvGraphicFramePr/>
                      <a:graphic xmlns:a="http://schemas.openxmlformats.org/drawingml/2006/main">
                        <a:graphicData uri="http://schemas.microsoft.com/office/word/2010/wordprocessingShape">
                          <wps:wsp>
                            <wps:cNvSpPr/>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rect id="1034" o:spid="_x0000_s1026" o:spt="1" style="position:absolute;left:0pt;margin-left:38.45pt;margin-top:41.2pt;height:9.4pt;width:3.9pt;z-index:251666432;mso-width-relative:page;mso-height-relative:page;" filled="f" stroked="f" coordsize="21600,21600" o:gfxdata="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26VAdkAAAAIAQAA&#10;DwAAAAAAAAABACAAAAAiAAAAZHJzL2Rvd25yZXYueG1sUEsBAhQAFAAAAAgAh07iQIGAoYimAQAA&#10;bQMAAA4AAAAAAAAAAQAgAAAAKAEAAGRycy9lMm9Eb2MueG1sUEsFBgAAAAAGAAYAWQEAAEAFAAAA&#10;AA==&#10;">
                      <v:fill on="f" focussize="0,0"/>
                      <v:stroke on="f"/>
                      <v:imagedata o:title=""/>
                      <o:lock v:ext="edit" aspectratio="f"/>
                      <v:textbox inset="0mm,0mm,0mm,0mm">
                        <w:txbxContent>
                          <w:p>
                            <w:pPr>
                              <w:snapToGrid w:val="0"/>
                              <w:rPr>
                                <w:sz w:val="15"/>
                              </w:rPr>
                            </w:pPr>
                            <w:r>
                              <w:rPr>
                                <w:sz w:val="15"/>
                              </w:rPr>
                              <w:t>(</w:t>
                            </w:r>
                          </w:p>
                        </w:txbxContent>
                      </v:textbox>
                    </v:rect>
                  </w:pict>
                </mc:Fallback>
              </mc:AlternateContent>
            </w:r>
            <w:r>
              <w:rPr>
                <w:rFonts w:ascii="仿宋" w:hAnsi="仿宋" w:eastAsia="仿宋"/>
                <w:szCs w:val="21"/>
              </w:rPr>
              <mc:AlternateContent>
                <mc:Choice Requires="wps">
                  <w:drawing>
                    <wp:anchor distT="0" distB="0" distL="114300" distR="114300" simplePos="0" relativeHeight="251667456"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9" name="1035"/>
                      <wp:cNvGraphicFramePr/>
                      <a:graphic xmlns:a="http://schemas.openxmlformats.org/drawingml/2006/main">
                        <a:graphicData uri="http://schemas.microsoft.com/office/word/2010/wordprocessingShape">
                          <wps:wsp>
                            <wps:cNvSpPr/>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rect id="1035" o:spid="_x0000_s1026" o:spt="1" style="position:absolute;left:0pt;margin-left:26.35pt;margin-top:40.05pt;height:9.4pt;width:9.9pt;z-index:251667456;mso-width-relative:page;mso-height-relative:page;" filled="f" stroked="f" coordsize="21600,21600" o:gfxdata="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XYJQI2AAAAAcBAAAP&#10;AAAAAAAAAAEAIAAAACIAAABkcnMvZG93bnJldi54bWxQSwECFAAUAAAACACHTuJAR/CECqYBAABu&#10;AwAADgAAAAAAAAABACAAAAAnAQAAZHJzL2Uyb0RvYy54bWxQSwUGAAAAAAYABgBZAQAAPwUAAAAA&#10;">
                      <v:fill on="f" focussize="0,0"/>
                      <v:stroke on="f"/>
                      <v:imagedata o:title=""/>
                      <o:lock v:ext="edit" aspectratio="f"/>
                      <v:textbox inset="0mm,0mm,0mm,0mm">
                        <w:txbxContent>
                          <w:p>
                            <w:pPr>
                              <w:snapToGrid w:val="0"/>
                              <w:rPr>
                                <w:sz w:val="15"/>
                              </w:rPr>
                            </w:pPr>
                            <w:r>
                              <w:rPr>
                                <w:rFonts w:hint="eastAsia"/>
                                <w:sz w:val="15"/>
                              </w:rPr>
                              <w:t>额</w:t>
                            </w:r>
                          </w:p>
                        </w:txbxContent>
                      </v:textbox>
                    </v:rect>
                  </w:pict>
                </mc:Fallback>
              </mc:AlternateContent>
            </w:r>
            <w:r>
              <w:rPr>
                <w:rFonts w:ascii="仿宋" w:hAnsi="仿宋" w:eastAsia="仿宋"/>
                <w:szCs w:val="21"/>
              </w:rPr>
              <mc:AlternateContent>
                <mc:Choice Requires="wps">
                  <w:drawing>
                    <wp:anchor distT="0" distB="0" distL="114300" distR="114300" simplePos="0" relativeHeight="251668480"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0" name="1036"/>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rect id="1036" o:spid="_x0000_s1026" o:spt="1" style="position:absolute;left:0pt;margin-left:17.3pt;margin-top:38.9pt;height:9.4pt;width:9.85pt;z-index:251668480;mso-width-relative:page;mso-height-relative:page;" filled="f" stroked="f" coordsize="21600,21600" o:gfxdata="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eXk1jZAAAABwEA&#10;AA8AAAAAAAAAAQAgAAAAIgAAAGRycy9kb3ducmV2LnhtbFBLAQIUABQAAAAIAIdO4kAWezJQpwEA&#10;AG8DAAAOAAAAAAAAAAEAIAAAACgBAABkcnMvZTJvRG9jLnhtbFBLBQYAAAAABgAGAFkBAABBBQAA&#10;AAA=&#10;">
                      <v:fill on="f" focussize="0,0"/>
                      <v:stroke on="f"/>
                      <v:imagedata o:title=""/>
                      <o:lock v:ext="edit" aspectratio="f"/>
                      <v:textbox inset="0mm,0mm,0mm,0mm">
                        <w:txbxContent>
                          <w:p>
                            <w:pPr>
                              <w:snapToGrid w:val="0"/>
                              <w:rPr>
                                <w:sz w:val="15"/>
                              </w:rPr>
                            </w:pPr>
                            <w:r>
                              <w:rPr>
                                <w:rFonts w:hint="eastAsia"/>
                                <w:sz w:val="15"/>
                              </w:rPr>
                              <w:t>金</w:t>
                            </w:r>
                          </w:p>
                        </w:txbxContent>
                      </v:textbox>
                    </v:rect>
                  </w:pict>
                </mc:Fallback>
              </mc:AlternateContent>
            </w:r>
            <w:r>
              <w:rPr>
                <w:rFonts w:ascii="仿宋" w:hAnsi="仿宋" w:eastAsia="仿宋"/>
                <w:szCs w:val="21"/>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1" name="1037"/>
                      <wp:cNvGraphicFramePr/>
                      <a:graphic xmlns:a="http://schemas.openxmlformats.org/drawingml/2006/main">
                        <a:graphicData uri="http://schemas.microsoft.com/office/word/2010/wordprocessingShape">
                          <wps:wsp>
                            <wps:cNvSpPr/>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rect id="1037" o:spid="_x0000_s1026" o:spt="1" style="position:absolute;left:0pt;margin-left:8.2pt;margin-top:37.75pt;height:9.4pt;width:9.9pt;z-index:251669504;mso-width-relative:page;mso-height-relative:page;" filled="f" stroked="f" coordsize="21600,21600" o:gfxdata="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NyqatgAAAAHAQAA&#10;DwAAAAAAAAABACAAAAAiAAAAZHJzL2Rvd25yZXYueG1sUEsBAhQAFAAAAAgAh07iQDutov6nAQAA&#10;bwMAAA4AAAAAAAAAAQAgAAAAJwEAAGRycy9lMm9Eb2MueG1sUEsFBgAAAAAGAAYAWQEAAEAFAAAA&#10;AA==&#10;">
                      <v:fill on="f" focussize="0,0"/>
                      <v:stroke on="f"/>
                      <v:imagedata o:title=""/>
                      <o:lock v:ext="edit" aspectratio="f"/>
                      <v:textbox inset="0mm,0mm,0mm,0mm">
                        <w:txbxContent>
                          <w:p>
                            <w:pPr>
                              <w:snapToGrid w:val="0"/>
                              <w:rPr>
                                <w:sz w:val="15"/>
                              </w:rPr>
                            </w:pPr>
                            <w:r>
                              <w:rPr>
                                <w:rFonts w:hint="eastAsia"/>
                                <w:sz w:val="15"/>
                              </w:rPr>
                              <w:t>标</w:t>
                            </w:r>
                          </w:p>
                        </w:txbxContent>
                      </v:textbox>
                    </v:rect>
                  </w:pict>
                </mc:Fallback>
              </mc:AlternateContent>
            </w:r>
            <w:r>
              <w:rPr>
                <w:rFonts w:ascii="仿宋" w:hAnsi="仿宋" w:eastAsia="仿宋"/>
                <w:szCs w:val="21"/>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2" name="1038"/>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rect id="1038" o:spid="_x0000_s1026" o:spt="1" style="position:absolute;left:0pt;margin-left:-0.85pt;margin-top:36.6pt;height:9.4pt;width:9.85pt;z-index:251670528;mso-width-relative:page;mso-height-relative:page;" filled="f" stroked="f" coordsize="21600,21600" o:gfxdata="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tRfTdgAAAAHAQAA&#10;DwAAAAAAAAABACAAAAAiAAAAZHJzL2Rvd25yZXYueG1sUEsBAhQAFAAAAAgAh07iQKzT2JinAQAA&#10;bwMAAA4AAAAAAAAAAQAgAAAAJwEAAGRycy9lMm9Eb2MueG1sUEsFBgAAAAAGAAYAWQEAAEAFAAAA&#10;AA==&#10;">
                      <v:fill on="f" focussize="0,0"/>
                      <v:stroke on="f"/>
                      <v:imagedata o:title=""/>
                      <o:lock v:ext="edit" aspectratio="f"/>
                      <v:textbox inset="0mm,0mm,0mm,0mm">
                        <w:txbxContent>
                          <w:p>
                            <w:pPr>
                              <w:snapToGrid w:val="0"/>
                              <w:rPr>
                                <w:sz w:val="15"/>
                              </w:rPr>
                            </w:pPr>
                            <w:r>
                              <w:rPr>
                                <w:rFonts w:hint="eastAsia"/>
                                <w:sz w:val="15"/>
                              </w:rPr>
                              <w:t>中</w:t>
                            </w:r>
                          </w:p>
                        </w:txbxContent>
                      </v:textbox>
                    </v:rect>
                  </w:pict>
                </mc:Fallback>
              </mc:AlternateContent>
            </w:r>
            <w:r>
              <w:rPr>
                <w:rFonts w:ascii="仿宋" w:hAnsi="仿宋" w:eastAsia="仿宋"/>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3" name="1039"/>
                      <wp:cNvGraphicFramePr/>
                      <a:graphic xmlns:a="http://schemas.openxmlformats.org/drawingml/2006/main">
                        <a:graphicData uri="http://schemas.microsoft.com/office/word/2010/wordprocessingShape">
                          <wps:wsp>
                            <wps:cNvSpPr/>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rect id="1039" o:spid="_x0000_s1026" o:spt="1" style="position:absolute;left:0pt;margin-left:63.4pt;margin-top:32.05pt;height:9.35pt;width:9.85pt;z-index:251671552;mso-width-relative:page;mso-height-relative:page;" filled="f" stroked="f" coordsize="21600,21600" o:gfxdata="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wLqBdkAAAAJAQAA&#10;DwAAAAAAAAABACAAAAAiAAAAZHJzL2Rvd25yZXYueG1sUEsBAhQAFAAAAAgAh07iQFCacJ+mAQAA&#10;bwMAAA4AAAAAAAAAAQAgAAAAKAEAAGRycy9lMm9Eb2MueG1sUEsFBgAAAAAGAAYAWQEAAEAFAAAA&#10;AA==&#10;">
                      <v:fill on="f" focussize="0,0"/>
                      <v:stroke on="f"/>
                      <v:imagedata o:title=""/>
                      <o:lock v:ext="edit" aspectratio="f"/>
                      <v:textbox inset="0mm,0mm,0mm,0mm">
                        <w:txbxContent>
                          <w:p>
                            <w:pPr>
                              <w:snapToGrid w:val="0"/>
                              <w:rPr>
                                <w:sz w:val="15"/>
                              </w:rPr>
                            </w:pPr>
                            <w:r>
                              <w:rPr>
                                <w:rFonts w:hint="eastAsia"/>
                                <w:sz w:val="15"/>
                              </w:rPr>
                              <w:t>率</w:t>
                            </w:r>
                          </w:p>
                        </w:txbxContent>
                      </v:textbox>
                    </v:rect>
                  </w:pict>
                </mc:Fallback>
              </mc:AlternateContent>
            </w:r>
            <w:r>
              <w:rPr>
                <w:rFonts w:ascii="仿宋" w:hAnsi="仿宋" w:eastAsia="仿宋"/>
                <w:szCs w:val="21"/>
              </w:rPr>
              <mc:AlternateContent>
                <mc:Choice Requires="wps">
                  <w:drawing>
                    <wp:anchor distT="0" distB="0" distL="114300" distR="114300" simplePos="0" relativeHeight="251672576"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4" name="1040"/>
                      <wp:cNvGraphicFramePr/>
                      <a:graphic xmlns:a="http://schemas.openxmlformats.org/drawingml/2006/main">
                        <a:graphicData uri="http://schemas.microsoft.com/office/word/2010/wordprocessingShape">
                          <wps:wsp>
                            <wps:cNvSpPr/>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rect id="1040" o:spid="_x0000_s1026" o:spt="1" style="position:absolute;left:0pt;margin-left:19.95pt;margin-top:10.05pt;height:9.4pt;width:9.9pt;z-index:251672576;mso-width-relative:page;mso-height-relative:page;" filled="f" stroked="f" coordsize="21600,21600" o:gfxdata="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V7OEzWAAAABwEAAA8A&#10;AAAAAAAAAQAgAAAAIgAAAGRycy9kb3ducmV2LnhtbFBLAQIUABQAAAAIAIdO4kDO4qBjpwEAAG8D&#10;AAAOAAAAAAAAAAEAIAAAACUBAABkcnMvZTJvRG9jLnhtbFBLBQYAAAAABgAGAFkBAAA+BQAAAAA=&#10;">
                      <v:fill on="f" focussize="0,0"/>
                      <v:stroke on="f"/>
                      <v:imagedata o:title=""/>
                      <o:lock v:ext="edit" aspectratio="f"/>
                      <v:textbox inset="0mm,0mm,0mm,0mm">
                        <w:txbxContent>
                          <w:p>
                            <w:pPr>
                              <w:snapToGrid w:val="0"/>
                              <w:rPr>
                                <w:sz w:val="15"/>
                              </w:rPr>
                            </w:pPr>
                            <w:r>
                              <w:rPr>
                                <w:rFonts w:hint="eastAsia"/>
                                <w:sz w:val="15"/>
                              </w:rPr>
                              <w:t>费</w:t>
                            </w:r>
                          </w:p>
                        </w:txbxContent>
                      </v:textbox>
                    </v:rect>
                  </w:pict>
                </mc:Fallback>
              </mc:AlternateContent>
            </w:r>
            <w:r>
              <w:rPr>
                <w:rFonts w:ascii="仿宋" w:hAnsi="仿宋" w:eastAsia="仿宋"/>
                <w:szCs w:val="21"/>
              </w:rPr>
              <mc:AlternateContent>
                <mc:Choice Requires="wps">
                  <w:drawing>
                    <wp:anchor distT="0" distB="0" distL="114300" distR="114300" simplePos="0" relativeHeight="251673600"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5" name="1041"/>
                      <wp:cNvGraphicFramePr/>
                      <a:graphic xmlns:a="http://schemas.openxmlformats.org/drawingml/2006/main">
                        <a:graphicData uri="http://schemas.microsoft.com/office/word/2010/wordprocessingShape">
                          <wps:wsp>
                            <wps:cNvSpPr/>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rect id="1041" o:spid="_x0000_s1026" o:spt="1" style="position:absolute;left:0pt;margin-left:88.65pt;margin-top:32.35pt;height:9.35pt;width:9.85pt;z-index:251673600;mso-width-relative:page;mso-height-relative:page;" filled="f" stroked="f" coordsize="21600,21600" o:gfxdata="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1ewnR2QAAAAkBAAAP&#10;AAAAAAAAAAEAIAAAACIAAABkcnMvZG93bnJldi54bWxQSwECFAAUAAAACACHTuJA7ZrGU6UBAABv&#10;AwAADgAAAAAAAAABACAAAAAoAQAAZHJzL2Uyb0RvYy54bWxQSwUGAAAAAAYABgBZAQAAPwUAAAAA&#10;">
                      <v:fill on="f" focussize="0,0"/>
                      <v:stroke on="f"/>
                      <v:imagedata o:title=""/>
                      <o:lock v:ext="edit" aspectratio="f"/>
                      <v:textbox inset="0mm,0mm,0mm,0mm">
                        <w:txbxContent>
                          <w:p>
                            <w:pPr>
                              <w:snapToGrid w:val="0"/>
                              <w:rPr>
                                <w:sz w:val="15"/>
                              </w:rPr>
                            </w:pPr>
                            <w:r>
                              <w:rPr>
                                <w:rFonts w:hint="eastAsia"/>
                                <w:sz w:val="15"/>
                              </w:rPr>
                              <w:t>型</w:t>
                            </w:r>
                          </w:p>
                        </w:txbxContent>
                      </v:textbox>
                    </v:rect>
                  </w:pict>
                </mc:Fallback>
              </mc:AlternateContent>
            </w:r>
            <w:r>
              <w:rPr>
                <w:rFonts w:ascii="仿宋" w:hAnsi="仿宋" w:eastAsia="仿宋"/>
                <w:szCs w:val="21"/>
              </w:rPr>
              <mc:AlternateContent>
                <mc:Choice Requires="wps">
                  <w:drawing>
                    <wp:anchor distT="0" distB="0" distL="114300" distR="114300" simplePos="0" relativeHeight="25167462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6" name="1042"/>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rect id="1042" o:spid="_x0000_s1026" o:spt="1" style="position:absolute;left:0pt;margin-left:83.95pt;margin-top:22.8pt;height:9.4pt;width:9.85pt;z-index:251674624;mso-width-relative:page;mso-height-relative:page;" filled="f" stroked="f" coordsize="21600,21600" o:gfxdata="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8RZVI2QAAAAkB&#10;AAAPAAAAAAAAAAEAIAAAACIAAABkcnMvZG93bnJldi54bWxQSwECFAAUAAAACACHTuJAtBqivagB&#10;AABvAwAADgAAAAAAAAABACAAAAAoAQAAZHJzL2Uyb0RvYy54bWxQSwUGAAAAAAYABgBZAQAAQgUA&#10;AAAA&#10;">
                      <v:fill on="f" focussize="0,0"/>
                      <v:stroke on="f"/>
                      <v:imagedata o:title=""/>
                      <o:lock v:ext="edit" aspectratio="f"/>
                      <v:textbox inset="0mm,0mm,0mm,0mm">
                        <w:txbxContent>
                          <w:p>
                            <w:pPr>
                              <w:snapToGrid w:val="0"/>
                              <w:rPr>
                                <w:sz w:val="15"/>
                              </w:rPr>
                            </w:pPr>
                            <w:r>
                              <w:rPr>
                                <w:rFonts w:hint="eastAsia"/>
                                <w:sz w:val="15"/>
                              </w:rPr>
                              <w:t>类</w:t>
                            </w:r>
                          </w:p>
                        </w:txbxContent>
                      </v:textbox>
                    </v:rect>
                  </w:pict>
                </mc:Fallback>
              </mc:AlternateContent>
            </w:r>
            <w:r>
              <w:rPr>
                <w:rFonts w:ascii="仿宋" w:hAnsi="仿宋" w:eastAsia="仿宋"/>
                <w:szCs w:val="21"/>
              </w:rPr>
              <mc:AlternateContent>
                <mc:Choice Requires="wps">
                  <w:drawing>
                    <wp:anchor distT="0" distB="0" distL="114300" distR="114300" simplePos="0" relativeHeight="251675648"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7" name="1043"/>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目</w:t>
                                  </w:r>
                                </w:p>
                              </w:txbxContent>
                            </wps:txbx>
                            <wps:bodyPr lIns="0" tIns="0" rIns="0" bIns="0" upright="1"/>
                          </wps:wsp>
                        </a:graphicData>
                      </a:graphic>
                    </wp:anchor>
                  </w:drawing>
                </mc:Choice>
                <mc:Fallback>
                  <w:pict>
                    <v:rect id="1043" o:spid="_x0000_s1026" o:spt="1" style="position:absolute;left:0pt;margin-left:79.25pt;margin-top:13.3pt;height:9.4pt;width:9.85pt;z-index:251675648;mso-width-relative:page;mso-height-relative:page;" filled="f" stroked="f" coordsize="21600,21600" o:gfxdata="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fD2XtoAAAAJ&#10;AQAADwAAAAAAAAABACAAAAAiAAAAZHJzL2Rvd25yZXYueG1sUEsBAhQAFAAAAAgAh07iQEb9/CSo&#10;AQAAbwMAAA4AAAAAAAAAAQAgAAAAKQEAAGRycy9lMm9Eb2MueG1sUEsFBgAAAAAGAAYAWQEAAEMF&#10;AAAAAA==&#10;">
                      <v:fill on="f" focussize="0,0"/>
                      <v:stroke on="f"/>
                      <v:imagedata o:title=""/>
                      <o:lock v:ext="edit" aspectratio="f"/>
                      <v:textbox inset="0mm,0mm,0mm,0mm">
                        <w:txbxContent>
                          <w:p>
                            <w:pPr>
                              <w:snapToGrid w:val="0"/>
                              <w:rPr>
                                <w:sz w:val="15"/>
                              </w:rPr>
                            </w:pPr>
                            <w:r>
                              <w:rPr>
                                <w:rFonts w:hint="eastAsia"/>
                                <w:sz w:val="15"/>
                              </w:rPr>
                              <w:t>目</w:t>
                            </w:r>
                          </w:p>
                        </w:txbxContent>
                      </v:textbox>
                    </v:rect>
                  </w:pict>
                </mc:Fallback>
              </mc:AlternateContent>
            </w:r>
            <w:r>
              <w:rPr>
                <w:rFonts w:ascii="仿宋" w:hAnsi="仿宋" w:eastAsia="仿宋"/>
                <w:szCs w:val="21"/>
              </w:rPr>
              <mc:AlternateContent>
                <mc:Choice Requires="wps">
                  <w:drawing>
                    <wp:anchor distT="0" distB="0" distL="114300" distR="114300" simplePos="0" relativeHeight="25167667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18" name="1044"/>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项</w:t>
                                  </w:r>
                                </w:p>
                              </w:txbxContent>
                            </wps:txbx>
                            <wps:bodyPr lIns="0" tIns="0" rIns="0" bIns="0" upright="1"/>
                          </wps:wsp>
                        </a:graphicData>
                      </a:graphic>
                    </wp:anchor>
                  </w:drawing>
                </mc:Choice>
                <mc:Fallback>
                  <w:pict>
                    <v:rect id="1044" o:spid="_x0000_s1026" o:spt="1" style="position:absolute;left:0pt;margin-left:74.55pt;margin-top:3.8pt;height:9.4pt;width:9.85pt;z-index:251676672;mso-width-relative:page;mso-height-relative:page;" filled="f" stroked="f" coordsize="21600,21600" o:gfxdata="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S7iRNgAAAAIAQAA&#10;DwAAAAAAAAABACAAAAAiAAAAZHJzL2Rvd25yZXYueG1sUEsBAhQAFAAAAAgAh07iQNkvvMWnAQAA&#10;bwMAAA4AAAAAAAAAAQAgAAAAJwEAAGRycy9lMm9Eb2MueG1sUEsFBgAAAAAGAAYAWQEAAEAFAAAA&#10;AA==&#10;">
                      <v:fill on="f" focussize="0,0"/>
                      <v:stroke on="f"/>
                      <v:imagedata o:title=""/>
                      <o:lock v:ext="edit" aspectratio="f"/>
                      <v:textbox inset="0mm,0mm,0mm,0mm">
                        <w:txbxContent>
                          <w:p>
                            <w:pPr>
                              <w:snapToGrid w:val="0"/>
                              <w:rPr>
                                <w:sz w:val="15"/>
                              </w:rPr>
                            </w:pPr>
                            <w:r>
                              <w:rPr>
                                <w:rFonts w:hint="eastAsia"/>
                                <w:sz w:val="15"/>
                              </w:rPr>
                              <w:t>项</w:t>
                            </w:r>
                          </w:p>
                        </w:txbxContent>
                      </v:textbox>
                    </v:rect>
                  </w:pict>
                </mc:Fallback>
              </mc:AlternateContent>
            </w:r>
            <w:r>
              <w:rPr>
                <w:rFonts w:ascii="仿宋" w:hAnsi="仿宋" w:eastAsia="仿宋"/>
                <w:szCs w:val="21"/>
              </w:rPr>
              <mc:AlternateContent>
                <mc:Choice Requires="wps">
                  <w:drawing>
                    <wp:anchor distT="0" distB="0" distL="114300" distR="114300" simplePos="0" relativeHeight="251677696"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19" name="1045"/>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1045" o:spid="_x0000_s1026" o:spt="20" style="position:absolute;left:0pt;margin-left:-5.15pt;margin-top:26.85pt;height:26.8pt;width:106pt;z-index:251677696;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uoAAtYAAAAK&#10;AQAADwAAAAAAAAABACAAAAAiAAAAZHJzL2Rvd25yZXYueG1sUEsBAhQAFAAAAAgAh07iQMM2yGTl&#10;AQAA6wMAAA4AAAAAAAAAAQAgAAAAJQEAAGRycy9lMm9Eb2MueG1sUEsFBgAAAAAGAAYAWQEAAHwF&#10;AAAAAA==&#10;">
                      <v:fill on="f" focussize="0,0"/>
                      <v:stroke weight="0.5pt" color="#000000" joinstyle="round"/>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78720"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20" name="1046"/>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1046" o:spid="_x0000_s1026" o:spt="20" style="position:absolute;left:0pt;margin-left:47.85pt;margin-top:0pt;height:53.65pt;width:53pt;z-index:251678720;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cbW03TAAAABwEAAA8AAAAA&#10;AAAAAQAgAAAAIgAAAGRycy9kb3ducmV2LnhtbFBLAQIUABQAAAAIAIdO4kBecb324AEAAOoDAAAO&#10;AAAAAAAAAAEAIAAAACIBAABkcnMvZTJvRG9jLnhtbFBLBQYAAAAABgAGAFkBAAB0BQAAAAA=&#10;">
                      <v:fill on="f" focussize="0,0"/>
                      <v:stroke weight="0.5pt" color="#000000" joinstyle="round"/>
                      <v:imagedata o:title=""/>
                      <o:lock v:ext="edit" aspectratio="f"/>
                    </v:line>
                  </w:pict>
                </mc:Fallback>
              </mc:AlternateConten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工程招标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100-500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0.70%</w:t>
            </w:r>
          </w:p>
        </w:tc>
      </w:tr>
    </w:tbl>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注：1、采购代理服务费按差额定率累进法计算。例如：某工程类项目中标金额为200万元，计算采购代理服务费额如下：</w:t>
      </w:r>
    </w:p>
    <w:p>
      <w:pPr>
        <w:spacing w:line="360" w:lineRule="auto"/>
        <w:ind w:firstLine="420" w:firstLineChars="200"/>
        <w:rPr>
          <w:rFonts w:ascii="仿宋" w:hAnsi="仿宋" w:eastAsia="仿宋"/>
          <w:szCs w:val="21"/>
        </w:rPr>
      </w:pPr>
      <w:r>
        <w:rPr>
          <w:rFonts w:hint="eastAsia" w:ascii="仿宋" w:hAnsi="仿宋" w:eastAsia="仿宋"/>
          <w:szCs w:val="21"/>
        </w:rPr>
        <w:t>100万元×1.0%=1.0万元</w:t>
      </w:r>
    </w:p>
    <w:p>
      <w:pPr>
        <w:spacing w:line="360" w:lineRule="auto"/>
        <w:ind w:firstLine="420" w:firstLineChars="200"/>
        <w:rPr>
          <w:rFonts w:ascii="仿宋" w:hAnsi="仿宋" w:eastAsia="仿宋"/>
          <w:szCs w:val="21"/>
        </w:rPr>
      </w:pPr>
      <w:r>
        <w:rPr>
          <w:rFonts w:hint="eastAsia" w:ascii="仿宋" w:hAnsi="仿宋" w:eastAsia="仿宋"/>
          <w:szCs w:val="21"/>
        </w:rPr>
        <w:t>（200-100）万元×0.7%=0.7万元</w:t>
      </w:r>
    </w:p>
    <w:p>
      <w:r>
        <w:rPr>
          <w:rFonts w:hint="eastAsia" w:ascii="仿宋" w:hAnsi="仿宋" w:eastAsia="仿宋"/>
          <w:szCs w:val="21"/>
        </w:rPr>
        <w:t xml:space="preserve">    合计收费=1.0+0.7＝1.7（万元）</w:t>
      </w: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11</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rPr>
      <w:t>项目名称：</w:t>
    </w:r>
    <w:r>
      <w:rPr>
        <w:rFonts w:hint="eastAsia" w:ascii="宋体" w:hAnsi="宋体"/>
      </w:rPr>
      <w:t>警训支队单身公寓主电缆更换工程</w:t>
    </w:r>
    <w:r>
      <w:rPr>
        <w:rFonts w:hint="eastAsia"/>
      </w:rPr>
      <w:t xml:space="preserve">                     </w:t>
    </w:r>
    <w:r>
      <w:rPr>
        <w:rFonts w:hint="eastAsia"/>
        <w:lang w:val="en-US" w:eastAsia="zh-CN"/>
      </w:rPr>
      <w:t xml:space="preserve">      </w:t>
    </w:r>
    <w:r>
      <w:rPr>
        <w:rFonts w:hint="eastAsia"/>
      </w:rPr>
      <w:t>项目编号：SZZZ2023-QB0005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CD1BB9"/>
    <w:rsid w:val="00066634"/>
    <w:rsid w:val="001931E9"/>
    <w:rsid w:val="001F2733"/>
    <w:rsid w:val="001F76AB"/>
    <w:rsid w:val="002224E9"/>
    <w:rsid w:val="003202B1"/>
    <w:rsid w:val="006921C4"/>
    <w:rsid w:val="006C28D3"/>
    <w:rsid w:val="006E5B0E"/>
    <w:rsid w:val="007660AD"/>
    <w:rsid w:val="009436E8"/>
    <w:rsid w:val="00950936"/>
    <w:rsid w:val="00973D1A"/>
    <w:rsid w:val="009A15AF"/>
    <w:rsid w:val="009D1901"/>
    <w:rsid w:val="00A52BCD"/>
    <w:rsid w:val="00A5535D"/>
    <w:rsid w:val="00B82A7C"/>
    <w:rsid w:val="00CD1BB9"/>
    <w:rsid w:val="00E85ECE"/>
    <w:rsid w:val="00FC4F09"/>
    <w:rsid w:val="00FD7264"/>
    <w:rsid w:val="047A4CBA"/>
    <w:rsid w:val="0F632DA9"/>
    <w:rsid w:val="10BC6F69"/>
    <w:rsid w:val="10C2339B"/>
    <w:rsid w:val="249D098B"/>
    <w:rsid w:val="3C766B1A"/>
    <w:rsid w:val="417513C4"/>
    <w:rsid w:val="4A6A4C0C"/>
    <w:rsid w:val="53B06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0"/>
    <w:pPr>
      <w:keepNext/>
      <w:autoSpaceDE w:val="0"/>
      <w:autoSpaceDN w:val="0"/>
      <w:adjustRightInd w:val="0"/>
      <w:jc w:val="center"/>
      <w:outlineLvl w:val="0"/>
    </w:pPr>
    <w:rPr>
      <w:rFonts w:ascii="宋体"/>
      <w:color w:val="000000"/>
      <w:sz w:val="28"/>
      <w:szCs w:val="20"/>
    </w:rPr>
  </w:style>
  <w:style w:type="paragraph" w:styleId="3">
    <w:name w:val="heading 2"/>
    <w:basedOn w:val="1"/>
    <w:next w:val="1"/>
    <w:link w:val="34"/>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36"/>
    <w:qFormat/>
    <w:uiPriority w:val="9"/>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Cambria" w:hAnsi="Cambria"/>
      <w:b/>
      <w:bCs/>
      <w:sz w:val="28"/>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djustRightInd w:val="0"/>
      <w:spacing w:line="360" w:lineRule="atLeast"/>
      <w:ind w:firstLine="420"/>
      <w:jc w:val="left"/>
      <w:textAlignment w:val="baseline"/>
    </w:pPr>
    <w:rPr>
      <w:kern w:val="0"/>
      <w:sz w:val="24"/>
    </w:rPr>
  </w:style>
  <w:style w:type="paragraph" w:styleId="7">
    <w:name w:val="annotation text"/>
    <w:basedOn w:val="1"/>
    <w:link w:val="30"/>
    <w:qFormat/>
    <w:uiPriority w:val="99"/>
    <w:pPr>
      <w:jc w:val="left"/>
    </w:pPr>
  </w:style>
  <w:style w:type="paragraph" w:styleId="8">
    <w:name w:val="Body Text"/>
    <w:basedOn w:val="1"/>
    <w:next w:val="1"/>
    <w:qFormat/>
    <w:uiPriority w:val="99"/>
    <w:pPr>
      <w:spacing w:after="120"/>
    </w:pPr>
  </w:style>
  <w:style w:type="paragraph" w:styleId="9">
    <w:name w:val="Body Text Indent"/>
    <w:basedOn w:val="1"/>
    <w:link w:val="44"/>
    <w:qFormat/>
    <w:uiPriority w:val="0"/>
    <w:pPr>
      <w:spacing w:line="360" w:lineRule="auto"/>
      <w:ind w:firstLine="560" w:firstLineChars="200"/>
    </w:pPr>
    <w:rPr>
      <w:rFonts w:ascii="Times New Roman" w:hAnsi="Times New Roman"/>
      <w:sz w:val="28"/>
      <w:szCs w:val="24"/>
    </w:rPr>
  </w:style>
  <w:style w:type="paragraph" w:styleId="10">
    <w:name w:val="Plain Text"/>
    <w:basedOn w:val="1"/>
    <w:link w:val="33"/>
    <w:qFormat/>
    <w:uiPriority w:val="0"/>
    <w:rPr>
      <w:rFonts w:ascii="宋体" w:hAnsi="Courier New" w:cs="宋体"/>
    </w:rPr>
  </w:style>
  <w:style w:type="paragraph" w:styleId="11">
    <w:name w:val="Date"/>
    <w:basedOn w:val="1"/>
    <w:next w:val="1"/>
    <w:link w:val="25"/>
    <w:qFormat/>
    <w:uiPriority w:val="0"/>
    <w:rPr>
      <w:rFonts w:ascii="宋体" w:hAnsi="Courier New"/>
      <w:kern w:val="0"/>
      <w:sz w:val="32"/>
      <w:szCs w:val="20"/>
    </w:rPr>
  </w:style>
  <w:style w:type="paragraph" w:styleId="12">
    <w:name w:val="Body Text Indent 2"/>
    <w:basedOn w:val="1"/>
    <w:link w:val="45"/>
    <w:qFormat/>
    <w:uiPriority w:val="0"/>
    <w:pPr>
      <w:spacing w:beforeLines="50" w:afterLines="50" w:line="120" w:lineRule="auto"/>
      <w:ind w:firstLine="840" w:firstLineChars="400"/>
      <w:jc w:val="left"/>
    </w:pPr>
    <w:rPr>
      <w:rFonts w:ascii="宋体" w:hAnsi="宋体"/>
      <w:szCs w:val="24"/>
    </w:rPr>
  </w:style>
  <w:style w:type="paragraph" w:styleId="13">
    <w:name w:val="Balloon Text"/>
    <w:basedOn w:val="1"/>
    <w:link w:val="26"/>
    <w:qFormat/>
    <w:uiPriority w:val="99"/>
    <w:rPr>
      <w:sz w:val="18"/>
      <w:szCs w:val="18"/>
    </w:rPr>
  </w:style>
  <w:style w:type="paragraph" w:styleId="14">
    <w:name w:val="footer"/>
    <w:basedOn w:val="1"/>
    <w:link w:val="28"/>
    <w:qFormat/>
    <w:uiPriority w:val="99"/>
    <w:pPr>
      <w:tabs>
        <w:tab w:val="center" w:pos="4153"/>
        <w:tab w:val="right" w:pos="8306"/>
      </w:tabs>
      <w:snapToGrid w:val="0"/>
      <w:jc w:val="left"/>
    </w:pPr>
    <w:rPr>
      <w:sz w:val="18"/>
      <w:szCs w:val="18"/>
    </w:rPr>
  </w:style>
  <w:style w:type="paragraph" w:styleId="15">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6">
    <w:name w:val="annotation subject"/>
    <w:basedOn w:val="7"/>
    <w:next w:val="7"/>
    <w:link w:val="31"/>
    <w:qFormat/>
    <w:uiPriority w:val="99"/>
    <w:rPr>
      <w:b/>
      <w:bCs/>
    </w:rPr>
  </w:style>
  <w:style w:type="paragraph" w:styleId="17">
    <w:name w:val="Body Text First Indent"/>
    <w:basedOn w:val="8"/>
    <w:qFormat/>
    <w:uiPriority w:val="0"/>
    <w:pPr>
      <w:ind w:firstLine="420" w:firstLineChars="100"/>
    </w:pPr>
    <w:rPr>
      <w:rFonts w:eastAsia="微软雅黑"/>
    </w:rPr>
  </w:style>
  <w:style w:type="paragraph" w:styleId="18">
    <w:name w:val="Body Text First Indent 2"/>
    <w:basedOn w:val="9"/>
    <w:qFormat/>
    <w:uiPriority w:val="0"/>
    <w:pPr>
      <w:ind w:firstLine="420"/>
    </w:pPr>
  </w:style>
  <w:style w:type="table" w:styleId="20">
    <w:name w:val="Table Grid"/>
    <w:basedOn w:val="1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Hyperlink"/>
    <w:qFormat/>
    <w:uiPriority w:val="99"/>
    <w:rPr>
      <w:color w:val="0000FF"/>
      <w:u w:val="single"/>
    </w:rPr>
  </w:style>
  <w:style w:type="character" w:styleId="23">
    <w:name w:val="annotation reference"/>
    <w:basedOn w:val="21"/>
    <w:qFormat/>
    <w:uiPriority w:val="99"/>
    <w:rPr>
      <w:sz w:val="21"/>
      <w:szCs w:val="21"/>
    </w:rPr>
  </w:style>
  <w:style w:type="character" w:customStyle="1" w:styleId="24">
    <w:name w:val="日期 Char"/>
    <w:basedOn w:val="21"/>
    <w:qFormat/>
    <w:uiPriority w:val="0"/>
    <w:rPr>
      <w:rFonts w:ascii="宋体" w:hAnsi="Courier New" w:eastAsia="宋体" w:cs="Times New Roman"/>
      <w:kern w:val="0"/>
      <w:sz w:val="32"/>
      <w:szCs w:val="20"/>
    </w:rPr>
  </w:style>
  <w:style w:type="character" w:customStyle="1" w:styleId="25">
    <w:name w:val="日期 Char1"/>
    <w:basedOn w:val="21"/>
    <w:link w:val="11"/>
    <w:qFormat/>
    <w:uiPriority w:val="99"/>
    <w:rPr>
      <w:rFonts w:ascii="Calibri" w:hAnsi="Calibri" w:eastAsia="宋体" w:cs="Times New Roman"/>
    </w:rPr>
  </w:style>
  <w:style w:type="character" w:customStyle="1" w:styleId="26">
    <w:name w:val="批注框文本 Char"/>
    <w:basedOn w:val="21"/>
    <w:link w:val="13"/>
    <w:qFormat/>
    <w:uiPriority w:val="99"/>
    <w:rPr>
      <w:rFonts w:ascii="Calibri" w:hAnsi="Calibri" w:eastAsia="宋体" w:cs="Times New Roman"/>
      <w:sz w:val="18"/>
      <w:szCs w:val="18"/>
    </w:rPr>
  </w:style>
  <w:style w:type="character" w:customStyle="1" w:styleId="27">
    <w:name w:val="页眉 Char"/>
    <w:basedOn w:val="21"/>
    <w:link w:val="15"/>
    <w:qFormat/>
    <w:uiPriority w:val="0"/>
    <w:rPr>
      <w:rFonts w:ascii="Calibri" w:hAnsi="Calibri" w:eastAsia="宋体" w:cs="Times New Roman"/>
      <w:sz w:val="18"/>
      <w:szCs w:val="18"/>
    </w:rPr>
  </w:style>
  <w:style w:type="character" w:customStyle="1" w:styleId="28">
    <w:name w:val="页脚 Char"/>
    <w:basedOn w:val="21"/>
    <w:link w:val="14"/>
    <w:qFormat/>
    <w:uiPriority w:val="99"/>
    <w:rPr>
      <w:rFonts w:ascii="Calibri" w:hAnsi="Calibri" w:eastAsia="宋体" w:cs="Times New Roman"/>
      <w:sz w:val="18"/>
      <w:szCs w:val="18"/>
    </w:rPr>
  </w:style>
  <w:style w:type="character" w:customStyle="1" w:styleId="29">
    <w:name w:val="标题 1 Char"/>
    <w:basedOn w:val="21"/>
    <w:link w:val="2"/>
    <w:qFormat/>
    <w:uiPriority w:val="0"/>
    <w:rPr>
      <w:rFonts w:ascii="宋体" w:hAnsi="Calibri" w:eastAsia="宋体" w:cs="Times New Roman"/>
      <w:color w:val="000000"/>
      <w:sz w:val="28"/>
      <w:szCs w:val="20"/>
    </w:rPr>
  </w:style>
  <w:style w:type="character" w:customStyle="1" w:styleId="30">
    <w:name w:val="批注文字 Char"/>
    <w:basedOn w:val="21"/>
    <w:link w:val="7"/>
    <w:qFormat/>
    <w:uiPriority w:val="99"/>
    <w:rPr>
      <w:rFonts w:ascii="Calibri" w:hAnsi="Calibri" w:eastAsia="宋体" w:cs="Times New Roman"/>
    </w:rPr>
  </w:style>
  <w:style w:type="character" w:customStyle="1" w:styleId="31">
    <w:name w:val="批注主题 Char"/>
    <w:basedOn w:val="30"/>
    <w:link w:val="16"/>
    <w:qFormat/>
    <w:uiPriority w:val="99"/>
    <w:rPr>
      <w:rFonts w:ascii="Calibri" w:hAnsi="Calibri" w:eastAsia="宋体" w:cs="Times New Roman"/>
      <w:b/>
      <w:bCs/>
    </w:rPr>
  </w:style>
  <w:style w:type="character" w:customStyle="1" w:styleId="32">
    <w:name w:val="纯文本 Char"/>
    <w:qFormat/>
    <w:uiPriority w:val="0"/>
    <w:rPr>
      <w:rFonts w:ascii="宋体" w:hAnsi="Courier New"/>
    </w:rPr>
  </w:style>
  <w:style w:type="character" w:customStyle="1" w:styleId="33">
    <w:name w:val="纯文本 Char1"/>
    <w:basedOn w:val="21"/>
    <w:link w:val="10"/>
    <w:qFormat/>
    <w:uiPriority w:val="99"/>
    <w:rPr>
      <w:rFonts w:ascii="宋体" w:hAnsi="Courier New" w:eastAsia="宋体" w:cs="Courier New"/>
      <w:szCs w:val="21"/>
    </w:rPr>
  </w:style>
  <w:style w:type="character" w:customStyle="1" w:styleId="34">
    <w:name w:val="标题 2 Char"/>
    <w:basedOn w:val="21"/>
    <w:link w:val="3"/>
    <w:qFormat/>
    <w:uiPriority w:val="0"/>
    <w:rPr>
      <w:rFonts w:ascii="Arial" w:hAnsi="Arial" w:eastAsia="宋体" w:cs="Times New Roman"/>
      <w:b/>
      <w:bCs/>
      <w:sz w:val="32"/>
      <w:szCs w:val="32"/>
    </w:rPr>
  </w:style>
  <w:style w:type="paragraph" w:styleId="35">
    <w:name w:val="List Paragraph"/>
    <w:basedOn w:val="1"/>
    <w:qFormat/>
    <w:uiPriority w:val="34"/>
    <w:pPr>
      <w:ind w:firstLine="420" w:firstLineChars="200"/>
    </w:pPr>
  </w:style>
  <w:style w:type="character" w:customStyle="1" w:styleId="36">
    <w:name w:val="标题 3 Char"/>
    <w:basedOn w:val="21"/>
    <w:link w:val="4"/>
    <w:qFormat/>
    <w:uiPriority w:val="9"/>
    <w:rPr>
      <w:rFonts w:ascii="Calibri" w:hAnsi="Calibri" w:eastAsia="宋体" w:cs="Times New Roman"/>
      <w:b/>
      <w:bCs/>
      <w:sz w:val="32"/>
      <w:szCs w:val="32"/>
    </w:rPr>
  </w:style>
  <w:style w:type="character" w:customStyle="1" w:styleId="37">
    <w:name w:val="标题 4 Char"/>
    <w:basedOn w:val="21"/>
    <w:link w:val="5"/>
    <w:qFormat/>
    <w:uiPriority w:val="0"/>
    <w:rPr>
      <w:rFonts w:ascii="Cambria" w:hAnsi="Cambria" w:eastAsia="宋体" w:cs="Times New Roman"/>
      <w:b/>
      <w:bCs/>
      <w:sz w:val="28"/>
      <w:szCs w:val="28"/>
    </w:rPr>
  </w:style>
  <w:style w:type="paragraph" w:customStyle="1" w:styleId="38">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9">
    <w:name w:val="1"/>
    <w:basedOn w:val="1"/>
    <w:next w:val="10"/>
    <w:qFormat/>
    <w:uiPriority w:val="0"/>
    <w:rPr>
      <w:rFonts w:ascii="宋体" w:hAnsi="Courier New"/>
      <w:szCs w:val="20"/>
    </w:rPr>
  </w:style>
  <w:style w:type="paragraph" w:customStyle="1" w:styleId="40">
    <w:name w:val="8"/>
    <w:basedOn w:val="1"/>
    <w:next w:val="10"/>
    <w:qFormat/>
    <w:uiPriority w:val="0"/>
    <w:rPr>
      <w:rFonts w:ascii="宋体" w:hAnsi="Courier New"/>
      <w:szCs w:val="20"/>
    </w:rPr>
  </w:style>
  <w:style w:type="paragraph" w:customStyle="1" w:styleId="41">
    <w:name w:val="_Style 55"/>
    <w:basedOn w:val="1"/>
    <w:next w:val="10"/>
    <w:qFormat/>
    <w:uiPriority w:val="0"/>
    <w:rPr>
      <w:rFonts w:ascii="宋体" w:hAnsi="Courier New"/>
      <w:szCs w:val="20"/>
    </w:rPr>
  </w:style>
  <w:style w:type="paragraph" w:customStyle="1" w:styleId="42">
    <w:name w:val="7"/>
    <w:basedOn w:val="1"/>
    <w:next w:val="10"/>
    <w:link w:val="43"/>
    <w:qFormat/>
    <w:uiPriority w:val="0"/>
    <w:rPr>
      <w:rFonts w:ascii="宋体" w:hAnsi="Courier New"/>
      <w:szCs w:val="20"/>
    </w:rPr>
  </w:style>
  <w:style w:type="character" w:customStyle="1" w:styleId="43">
    <w:name w:val="Char1"/>
    <w:link w:val="42"/>
    <w:qFormat/>
    <w:uiPriority w:val="0"/>
    <w:rPr>
      <w:rFonts w:ascii="宋体" w:hAnsi="Courier New" w:eastAsia="宋体" w:cs="Times New Roman"/>
      <w:szCs w:val="20"/>
    </w:rPr>
  </w:style>
  <w:style w:type="character" w:customStyle="1" w:styleId="44">
    <w:name w:val="正文文本缩进 Char"/>
    <w:basedOn w:val="21"/>
    <w:link w:val="9"/>
    <w:qFormat/>
    <w:uiPriority w:val="0"/>
    <w:rPr>
      <w:rFonts w:ascii="Times New Roman" w:hAnsi="Times New Roman" w:eastAsia="宋体" w:cs="Times New Roman"/>
      <w:sz w:val="28"/>
      <w:szCs w:val="24"/>
    </w:rPr>
  </w:style>
  <w:style w:type="character" w:customStyle="1" w:styleId="45">
    <w:name w:val="正文文本缩进 2 Char"/>
    <w:basedOn w:val="21"/>
    <w:link w:val="12"/>
    <w:qFormat/>
    <w:uiPriority w:val="0"/>
    <w:rPr>
      <w:rFonts w:ascii="宋体" w:hAnsi="宋体" w:eastAsia="宋体" w:cs="Times New Roman"/>
      <w:szCs w:val="24"/>
    </w:rPr>
  </w:style>
  <w:style w:type="character" w:customStyle="1" w:styleId="46">
    <w:name w:val="NormalCharacter"/>
    <w:qFormat/>
    <w:uiPriority w:val="0"/>
  </w:style>
  <w:style w:type="paragraph" w:customStyle="1" w:styleId="4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AA03A-4C5B-424D-BF0A-BE1F6ED109FA}">
  <ds:schemaRefs/>
</ds:datastoreItem>
</file>

<file path=customXml/itemProps3.xml><?xml version="1.0" encoding="utf-8"?>
<ds:datastoreItem xmlns:ds="http://schemas.openxmlformats.org/officeDocument/2006/customXml" ds:itemID="{DF7799D9-E135-4CDB-B820-0416E869BC7B}">
  <ds:schemaRefs/>
</ds:datastoreItem>
</file>

<file path=customXml/itemProps4.xml><?xml version="1.0" encoding="utf-8"?>
<ds:datastoreItem xmlns:ds="http://schemas.openxmlformats.org/officeDocument/2006/customXml" ds:itemID="{A50A8484-EB4A-4987-AED8-FADD283D4C12}">
  <ds:schemaRefs/>
</ds:datastoreItem>
</file>

<file path=customXml/itemProps5.xml><?xml version="1.0" encoding="utf-8"?>
<ds:datastoreItem xmlns:ds="http://schemas.openxmlformats.org/officeDocument/2006/customXml" ds:itemID="{4636ED41-083F-4613-8878-8A7AC5FAE84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89</Pages>
  <Words>34408</Words>
  <Characters>35657</Characters>
  <Lines>307</Lines>
  <Paragraphs>86</Paragraphs>
  <TotalTime>12</TotalTime>
  <ScaleCrop>false</ScaleCrop>
  <LinksUpToDate>false</LinksUpToDate>
  <CharactersWithSpaces>39960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2022-07-12T04:53:00Z</dcterms:created>
  <dc:creator>User</dc:creator>
  <cp:lastModifiedBy>是创不是灿</cp:lastModifiedBy>
  <cp:lastPrinted>2020-05-21T02:27:00Z</cp:lastPrinted>
  <dcterms:modified xsi:type="dcterms:W3CDTF">2023-03-09T09:24:04Z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FBCA6B54A65B4EE0985FDDED6EBE5DAE</vt:lpwstr>
  </property>
</Properties>
</file>